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49" w:rsidRDefault="000B1A49" w:rsidP="000B1A49">
      <w:pPr>
        <w:pStyle w:val="Nagwek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8AF753" wp14:editId="043EED2B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</wp:posOffset>
                </wp:positionV>
                <wp:extent cx="2867025" cy="610235"/>
                <wp:effectExtent l="0" t="0" r="9525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5C" w:rsidRPr="00C20B69" w:rsidRDefault="0007045C" w:rsidP="000B1A4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:rsidR="0007045C" w:rsidRPr="00C20B69" w:rsidRDefault="0007045C" w:rsidP="000B1A49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AF753" id="Prostokąt 17" o:spid="_x0000_s1026" style="position:absolute;margin-left:105pt;margin-top:1.3pt;width:225.75pt;height: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" o:allowincell="f" filled="f" stroked="f" strokeweight=".65pt">
                <v:textbox inset="1pt,1pt,1pt,1pt">
                  <w:txbxContent>
                    <w:p w:rsidR="0007045C" w:rsidRPr="00C20B69" w:rsidRDefault="0007045C" w:rsidP="000B1A4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:rsidR="0007045C" w:rsidRPr="00C20B69" w:rsidRDefault="0007045C" w:rsidP="000B1A49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Pr="0020409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D1D3F11" wp14:editId="66097512">
            <wp:simplePos x="0" y="0"/>
            <wp:positionH relativeFrom="column">
              <wp:posOffset>4371975</wp:posOffset>
            </wp:positionH>
            <wp:positionV relativeFrom="paragraph">
              <wp:posOffset>16510</wp:posOffset>
            </wp:positionV>
            <wp:extent cx="1714500" cy="1149350"/>
            <wp:effectExtent l="19050" t="0" r="0" b="0"/>
            <wp:wrapSquare wrapText="bothSides"/>
            <wp:docPr id="13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DD2429" wp14:editId="25C0EC99">
                <wp:simplePos x="0" y="0"/>
                <wp:positionH relativeFrom="column">
                  <wp:posOffset>1123950</wp:posOffset>
                </wp:positionH>
                <wp:positionV relativeFrom="paragraph">
                  <wp:posOffset>540385</wp:posOffset>
                </wp:positionV>
                <wp:extent cx="3076575" cy="633730"/>
                <wp:effectExtent l="0" t="0" r="9525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5C" w:rsidRPr="00FB6ACF" w:rsidRDefault="0007045C" w:rsidP="000B1A49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tel.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389-48-10, 389-10-92 fax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389-26-55</w:t>
                            </w:r>
                          </w:p>
                          <w:p w:rsidR="0007045C" w:rsidRPr="00FB6ACF" w:rsidRDefault="0007045C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560F5D">
                              <w:rPr>
                                <w:rFonts w:ascii="Baskerville Old Face" w:hAnsi="Baskerville Old Face"/>
                                <w:sz w:val="20"/>
                              </w:rPr>
                              <w:t>filia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w 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Brzegu Dolnym (071) 319-50-33</w:t>
                            </w:r>
                          </w:p>
                          <w:p w:rsidR="0007045C" w:rsidRDefault="00011109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hyperlink r:id="rId9" w:history="1">
                              <w:r w:rsidR="0007045C" w:rsidRPr="00FB6ACF">
                                <w:rPr>
                                  <w:rStyle w:val="Hipercze"/>
                                  <w:rFonts w:ascii="Baskerville Old Face" w:hAnsi="Baskerville Old Face"/>
                                  <w:sz w:val="20"/>
                                </w:rPr>
                                <w:t>www.wrwo@praca.gov.pl</w:t>
                              </w:r>
                            </w:hyperlink>
                            <w:r w:rsidR="0007045C"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</w:t>
                            </w:r>
                          </w:p>
                          <w:p w:rsidR="0007045C" w:rsidRPr="00FB6ACF" w:rsidRDefault="0007045C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www.pupwolow.pl</w:t>
                            </w:r>
                          </w:p>
                          <w:p w:rsidR="0007045C" w:rsidRPr="00FB6ACF" w:rsidRDefault="0007045C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2429" id="Prostokąt 16" o:spid="_x0000_s1027" style="position:absolute;margin-left:88.5pt;margin-top:42.55pt;width:242.2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" o:allowincell="f" filled="f" stroked="f" strokeweight=".25pt">
                <v:textbox inset="1pt,1pt,1pt,1pt">
                  <w:txbxContent>
                    <w:p w:rsidR="0007045C" w:rsidRPr="00FB6ACF" w:rsidRDefault="0007045C" w:rsidP="000B1A49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tel.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389-48-10, 389-10-92 fax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t>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389-26-55</w:t>
                      </w:r>
                    </w:p>
                    <w:p w:rsidR="0007045C" w:rsidRPr="00FB6ACF" w:rsidRDefault="0007045C" w:rsidP="000B1A49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560F5D">
                        <w:rPr>
                          <w:rFonts w:ascii="Baskerville Old Face" w:hAnsi="Baskerville Old Face"/>
                          <w:sz w:val="20"/>
                        </w:rPr>
                        <w:t>filia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t xml:space="preserve"> w 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Brzegu Dolnym (071) 319-50-33</w:t>
                      </w:r>
                    </w:p>
                    <w:p w:rsidR="0007045C" w:rsidRDefault="000D6854" w:rsidP="000B1A49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hyperlink r:id="rId10" w:history="1">
                        <w:r w:rsidR="0007045C" w:rsidRPr="00FB6ACF">
                          <w:rPr>
                            <w:rStyle w:val="Hipercze"/>
                            <w:rFonts w:ascii="Baskerville Old Face" w:hAnsi="Baskerville Old Face"/>
                            <w:sz w:val="20"/>
                          </w:rPr>
                          <w:t>www.wrwo@praca.gov.pl</w:t>
                        </w:r>
                      </w:hyperlink>
                      <w:r w:rsidR="0007045C"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</w:t>
                      </w:r>
                    </w:p>
                    <w:p w:rsidR="0007045C" w:rsidRPr="00FB6ACF" w:rsidRDefault="0007045C" w:rsidP="000B1A49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www.pupwolow.pl</w:t>
                      </w:r>
                    </w:p>
                    <w:p w:rsidR="0007045C" w:rsidRPr="00FB6ACF" w:rsidRDefault="0007045C" w:rsidP="000B1A49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409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4169CB" wp14:editId="69848422">
            <wp:extent cx="1104900" cy="1228725"/>
            <wp:effectExtent l="19050" t="0" r="0" b="0"/>
            <wp:docPr id="1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A49" w:rsidRDefault="000B1A49" w:rsidP="000B1A49">
      <w:pPr>
        <w:pStyle w:val="Nagwek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293E50" wp14:editId="3948558F">
                <wp:simplePos x="0" y="0"/>
                <wp:positionH relativeFrom="column">
                  <wp:posOffset>-686435</wp:posOffset>
                </wp:positionH>
                <wp:positionV relativeFrom="paragraph">
                  <wp:posOffset>107950</wp:posOffset>
                </wp:positionV>
                <wp:extent cx="7058660" cy="635"/>
                <wp:effectExtent l="0" t="19050" r="27940" b="56515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1896C" id="Łącznik prostoliniowy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8.5pt" to="501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:rsidR="000B1A49" w:rsidRPr="0020409A" w:rsidRDefault="000B1A49" w:rsidP="000B1A49">
      <w:pPr>
        <w:pStyle w:val="Nagwek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20409A">
        <w:rPr>
          <w:rFonts w:cs="Times New Roman"/>
        </w:rPr>
        <w:t xml:space="preserve">                                                                                               </w:t>
      </w:r>
    </w:p>
    <w:p w:rsidR="008A5EE1" w:rsidRDefault="008A5EE1"/>
    <w:p w:rsidR="000B1A49" w:rsidRPr="005447CA" w:rsidRDefault="000B1A49" w:rsidP="000B1A49">
      <w:pPr>
        <w:ind w:left="567" w:right="961"/>
        <w:jc w:val="center"/>
        <w:rPr>
          <w:b/>
          <w:bCs/>
          <w:sz w:val="40"/>
        </w:rPr>
      </w:pPr>
    </w:p>
    <w:p w:rsidR="000B1A49" w:rsidRPr="006F3F8F" w:rsidRDefault="000B1A49" w:rsidP="000B1A49">
      <w:pPr>
        <w:ind w:left="567" w:right="961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6F3F8F">
        <w:rPr>
          <w:rFonts w:ascii="Times New Roman" w:hAnsi="Times New Roman" w:cs="Times New Roman"/>
          <w:b/>
          <w:bCs/>
          <w:sz w:val="40"/>
          <w:szCs w:val="28"/>
        </w:rPr>
        <w:t>Sprawo</w:t>
      </w:r>
      <w:r w:rsidR="006B3B95">
        <w:rPr>
          <w:rFonts w:ascii="Times New Roman" w:hAnsi="Times New Roman" w:cs="Times New Roman"/>
          <w:b/>
          <w:bCs/>
          <w:sz w:val="40"/>
          <w:szCs w:val="28"/>
        </w:rPr>
        <w:t xml:space="preserve">zdanie z działalności          </w:t>
      </w:r>
      <w:r w:rsidRPr="006F3F8F">
        <w:rPr>
          <w:rFonts w:ascii="Times New Roman" w:hAnsi="Times New Roman" w:cs="Times New Roman"/>
          <w:b/>
          <w:bCs/>
          <w:sz w:val="40"/>
          <w:szCs w:val="28"/>
        </w:rPr>
        <w:t xml:space="preserve">                      Powiatowego Urzędu Pracy w Wołowie                              za rok 2014</w:t>
      </w:r>
    </w:p>
    <w:p w:rsidR="000B1A49" w:rsidRPr="000B1A49" w:rsidRDefault="000B1A49" w:rsidP="000B1A49">
      <w:pPr>
        <w:ind w:left="567" w:right="961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0B1A49" w:rsidRPr="000B1A49" w:rsidRDefault="000B1A49" w:rsidP="000B1A49">
      <w:pPr>
        <w:ind w:left="567" w:right="961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EC01F7" w:rsidRDefault="00EC01F7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P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BD64B5" w:rsidP="000B1A49">
      <w:pPr>
        <w:ind w:left="567" w:right="961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Wołów, </w:t>
      </w:r>
      <w:r w:rsidR="005B0146">
        <w:rPr>
          <w:rFonts w:ascii="Times New Roman" w:hAnsi="Times New Roman" w:cs="Times New Roman"/>
          <w:bCs/>
          <w:sz w:val="32"/>
          <w:szCs w:val="28"/>
        </w:rPr>
        <w:t>maj</w:t>
      </w:r>
      <w:r>
        <w:rPr>
          <w:rFonts w:ascii="Times New Roman" w:hAnsi="Times New Roman" w:cs="Times New Roman"/>
          <w:bCs/>
          <w:sz w:val="32"/>
          <w:szCs w:val="28"/>
        </w:rPr>
        <w:t xml:space="preserve"> 2015</w:t>
      </w:r>
    </w:p>
    <w:p w:rsidR="005447CA" w:rsidRPr="005447CA" w:rsidRDefault="005447CA" w:rsidP="005447CA">
      <w:pPr>
        <w:pStyle w:val="Akapitzlist"/>
        <w:ind w:left="644"/>
        <w:rPr>
          <w:b/>
        </w:rPr>
      </w:pPr>
    </w:p>
    <w:p w:rsidR="007E7D0F" w:rsidRPr="005447CA" w:rsidRDefault="007E7D0F" w:rsidP="005447CA">
      <w:pPr>
        <w:pStyle w:val="Akapitzlist"/>
        <w:numPr>
          <w:ilvl w:val="0"/>
          <w:numId w:val="1"/>
        </w:numPr>
        <w:jc w:val="center"/>
        <w:rPr>
          <w:b/>
          <w:sz w:val="24"/>
        </w:rPr>
      </w:pPr>
      <w:r w:rsidRPr="005447CA">
        <w:rPr>
          <w:rFonts w:ascii="Times New Roman" w:hAnsi="Times New Roman" w:cs="Times New Roman"/>
          <w:b/>
          <w:sz w:val="24"/>
        </w:rPr>
        <w:lastRenderedPageBreak/>
        <w:t>SYTUACJA NA RYNKU PRACY POWIATU WOŁOWSKIEGO</w:t>
      </w:r>
    </w:p>
    <w:p w:rsidR="000B1A49" w:rsidRPr="005447CA" w:rsidRDefault="007E7D0F" w:rsidP="005447CA">
      <w:pPr>
        <w:rPr>
          <w:b/>
          <w:sz w:val="24"/>
        </w:rPr>
      </w:pPr>
      <w:r w:rsidRPr="005447CA">
        <w:rPr>
          <w:rFonts w:ascii="Times New Roman" w:hAnsi="Times New Roman" w:cs="Times New Roman"/>
          <w:b/>
          <w:sz w:val="24"/>
        </w:rPr>
        <w:t>STRUKTURA I POZIOM BEZROBOCIA W POWIECIE WOŁOWSKIM</w:t>
      </w:r>
    </w:p>
    <w:p w:rsidR="005447CA" w:rsidRDefault="005447CA" w:rsidP="005447CA">
      <w:pPr>
        <w:pStyle w:val="Legenda"/>
        <w:keepNext/>
        <w:rPr>
          <w:color w:val="000000" w:themeColor="text1"/>
        </w:rPr>
      </w:pPr>
      <w:bookmarkStart w:id="0" w:name="_Toc411928248"/>
      <w:bookmarkStart w:id="1" w:name="_Toc411928260"/>
      <w:bookmarkStart w:id="2" w:name="_Toc413764277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1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Liczba osób bezrobotnych w poszczególnych miesiącach 2014 roku</w:t>
      </w:r>
      <w:bookmarkEnd w:id="0"/>
      <w:bookmarkEnd w:id="1"/>
      <w:bookmarkEnd w:id="2"/>
    </w:p>
    <w:p w:rsidR="00EC01F7" w:rsidRPr="00EC01F7" w:rsidRDefault="00EC01F7" w:rsidP="00EC01F7">
      <w:r w:rsidRPr="00EC01F7">
        <w:rPr>
          <w:noProof/>
          <w:lang w:eastAsia="pl-PL"/>
        </w:rPr>
        <w:drawing>
          <wp:inline distT="0" distB="0" distL="0" distR="0" wp14:anchorId="64FFF7E7" wp14:editId="4AD64EEE">
            <wp:extent cx="5760720" cy="3109417"/>
            <wp:effectExtent l="0" t="0" r="11430" b="1524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1A49" w:rsidRDefault="000B1A49"/>
    <w:p w:rsidR="00CF5F03" w:rsidRDefault="00CF5F03" w:rsidP="007E7D0F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</w:p>
    <w:p w:rsidR="00CF5F03" w:rsidRPr="005447CA" w:rsidRDefault="00CF5F03" w:rsidP="00CF5F03">
      <w:pPr>
        <w:pStyle w:val="Legenda"/>
        <w:keepNext/>
        <w:rPr>
          <w:color w:val="000000" w:themeColor="text1"/>
        </w:rPr>
      </w:pPr>
      <w:bookmarkStart w:id="3" w:name="_Toc411928249"/>
      <w:bookmarkStart w:id="4" w:name="_Toc411928261"/>
      <w:bookmarkStart w:id="5" w:name="_Toc413764278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2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Stopa bezrobocia w powiecie wołowskim w latach 2011 – 201</w:t>
      </w:r>
      <w:bookmarkEnd w:id="3"/>
      <w:bookmarkEnd w:id="4"/>
      <w:r w:rsidR="004B03A5">
        <w:rPr>
          <w:color w:val="000000" w:themeColor="text1"/>
        </w:rPr>
        <w:t>4</w:t>
      </w:r>
      <w:bookmarkEnd w:id="5"/>
    </w:p>
    <w:p w:rsidR="00CF5F03" w:rsidRDefault="00CF5F03" w:rsidP="007E7D0F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2059D03E" wp14:editId="3096A621">
            <wp:extent cx="5610225" cy="3810000"/>
            <wp:effectExtent l="0" t="0" r="9525" b="1905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47CA" w:rsidRPr="005447CA" w:rsidRDefault="005447CA" w:rsidP="005447CA">
      <w:pPr>
        <w:pStyle w:val="Legenda"/>
        <w:keepNext/>
        <w:rPr>
          <w:color w:val="000000" w:themeColor="text1"/>
        </w:rPr>
      </w:pPr>
      <w:bookmarkStart w:id="6" w:name="_Toc411928250"/>
      <w:bookmarkStart w:id="7" w:name="_Toc411928262"/>
      <w:bookmarkStart w:id="8" w:name="_Toc413764279"/>
      <w:r w:rsidRPr="005447CA">
        <w:rPr>
          <w:color w:val="000000" w:themeColor="text1"/>
        </w:rPr>
        <w:lastRenderedPageBreak/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3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Stopa bezrobocia w powiecie wołowskim w roku 2014</w:t>
      </w:r>
      <w:bookmarkEnd w:id="6"/>
      <w:bookmarkEnd w:id="7"/>
      <w:bookmarkEnd w:id="8"/>
    </w:p>
    <w:p w:rsidR="007E7D0F" w:rsidRDefault="007E7D0F" w:rsidP="007E7D0F">
      <w:pPr>
        <w:jc w:val="center"/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1E6FFE08" wp14:editId="49713BAB">
            <wp:extent cx="4876800" cy="4208330"/>
            <wp:effectExtent l="0" t="0" r="0" b="190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3719" t="32438" r="13221" b="10331"/>
                    <a:stretch/>
                  </pic:blipFill>
                  <pic:spPr bwMode="auto">
                    <a:xfrm>
                      <a:off x="0" y="0"/>
                      <a:ext cx="4882534" cy="4213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D0F" w:rsidRDefault="007E7D0F" w:rsidP="007E7D0F">
      <w:pPr>
        <w:jc w:val="center"/>
      </w:pPr>
    </w:p>
    <w:p w:rsidR="007E7D0F" w:rsidRPr="005447CA" w:rsidRDefault="007E7D0F" w:rsidP="007E7D0F">
      <w:pPr>
        <w:pStyle w:val="Legenda"/>
        <w:keepNext/>
        <w:rPr>
          <w:color w:val="000000" w:themeColor="text1"/>
        </w:rPr>
      </w:pPr>
      <w:bookmarkStart w:id="9" w:name="_Toc411928251"/>
      <w:bookmarkStart w:id="10" w:name="_Toc411928263"/>
      <w:bookmarkStart w:id="11" w:name="_Toc413764280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4</w:t>
      </w:r>
      <w:r w:rsidRPr="005447CA">
        <w:rPr>
          <w:color w:val="000000" w:themeColor="text1"/>
        </w:rPr>
        <w:fldChar w:fldCharType="end"/>
      </w:r>
      <w:r w:rsidR="00FB37EF">
        <w:rPr>
          <w:color w:val="000000" w:themeColor="text1"/>
        </w:rPr>
        <w:t xml:space="preserve">. Bezrobotni wg wieku ( </w:t>
      </w:r>
      <w:r w:rsidRPr="005447CA">
        <w:rPr>
          <w:color w:val="000000" w:themeColor="text1"/>
        </w:rPr>
        <w:t>stan na koniec 2014 r.</w:t>
      </w:r>
      <w:bookmarkEnd w:id="9"/>
      <w:bookmarkEnd w:id="10"/>
      <w:r w:rsidR="00FB37EF">
        <w:rPr>
          <w:color w:val="000000" w:themeColor="text1"/>
        </w:rPr>
        <w:t xml:space="preserve"> )</w:t>
      </w:r>
      <w:bookmarkEnd w:id="11"/>
    </w:p>
    <w:p w:rsidR="007E7D0F" w:rsidRDefault="007E7D0F" w:rsidP="007E7D0F">
      <w:pPr>
        <w:jc w:val="center"/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180AE2E5" wp14:editId="74AF2183">
            <wp:extent cx="5760720" cy="3190987"/>
            <wp:effectExtent l="0" t="0" r="1143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7D0F" w:rsidRDefault="007E7D0F" w:rsidP="007E7D0F">
      <w:pPr>
        <w:jc w:val="center"/>
      </w:pPr>
    </w:p>
    <w:p w:rsidR="007E7D0F" w:rsidRPr="005447CA" w:rsidRDefault="007E7D0F" w:rsidP="005447CA">
      <w:pPr>
        <w:pStyle w:val="Legenda"/>
        <w:keepNext/>
        <w:rPr>
          <w:color w:val="000000" w:themeColor="text1"/>
        </w:rPr>
      </w:pPr>
      <w:bookmarkStart w:id="12" w:name="_Toc413764281"/>
      <w:bookmarkStart w:id="13" w:name="_Toc411928252"/>
      <w:bookmarkStart w:id="14" w:name="_Toc411928264"/>
      <w:r w:rsidRPr="005447CA">
        <w:rPr>
          <w:color w:val="000000" w:themeColor="text1"/>
        </w:rPr>
        <w:lastRenderedPageBreak/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5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wg wykształcenia (stan na dzień 31.12.2014 r.)</w:t>
      </w:r>
      <w:bookmarkEnd w:id="12"/>
      <w:r w:rsidRPr="005447CA">
        <w:rPr>
          <w:color w:val="000000" w:themeColor="text1"/>
        </w:rPr>
        <w:t xml:space="preserve"> </w:t>
      </w:r>
      <w:bookmarkEnd w:id="13"/>
      <w:bookmarkEnd w:id="14"/>
    </w:p>
    <w:p w:rsidR="007E7D0F" w:rsidRDefault="007E7D0F" w:rsidP="002F3882">
      <w:pPr>
        <w:tabs>
          <w:tab w:val="left" w:pos="1701"/>
        </w:tabs>
        <w:jc w:val="center"/>
      </w:pPr>
      <w:r w:rsidRPr="00807F5F">
        <w:rPr>
          <w:rFonts w:ascii="Times New Roman" w:hAnsi="Times New Roman" w:cs="Times New Roman"/>
          <w:i/>
          <w:noProof/>
          <w:sz w:val="25"/>
          <w:szCs w:val="25"/>
          <w:lang w:eastAsia="pl-PL"/>
        </w:rPr>
        <w:drawing>
          <wp:inline distT="0" distB="0" distL="0" distR="0" wp14:anchorId="7DA592E0" wp14:editId="540097FB">
            <wp:extent cx="5686425" cy="3200400"/>
            <wp:effectExtent l="0" t="0" r="952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3882" w:rsidRDefault="002F3882" w:rsidP="002F3882">
      <w:pPr>
        <w:tabs>
          <w:tab w:val="left" w:pos="1701"/>
        </w:tabs>
        <w:jc w:val="center"/>
      </w:pPr>
    </w:p>
    <w:p w:rsidR="00FE15A9" w:rsidRPr="005447CA" w:rsidRDefault="00FE15A9" w:rsidP="005447CA">
      <w:pPr>
        <w:pStyle w:val="Legenda"/>
        <w:keepNext/>
        <w:rPr>
          <w:color w:val="000000" w:themeColor="text1"/>
        </w:rPr>
      </w:pPr>
      <w:bookmarkStart w:id="15" w:name="_Toc413764282"/>
      <w:bookmarkStart w:id="16" w:name="_Toc411928253"/>
      <w:bookmarkStart w:id="17" w:name="_Toc411928265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6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wg płci (stan na dzień 31.12.2014 r.)</w:t>
      </w:r>
      <w:bookmarkEnd w:id="15"/>
      <w:r w:rsidRPr="005447CA">
        <w:rPr>
          <w:color w:val="000000" w:themeColor="text1"/>
        </w:rPr>
        <w:t xml:space="preserve"> </w:t>
      </w:r>
      <w:bookmarkEnd w:id="16"/>
      <w:bookmarkEnd w:id="17"/>
    </w:p>
    <w:p w:rsidR="002F3882" w:rsidRDefault="00FE15A9" w:rsidP="002F3882">
      <w:pPr>
        <w:tabs>
          <w:tab w:val="left" w:pos="1701"/>
        </w:tabs>
        <w:jc w:val="center"/>
      </w:pPr>
      <w:r>
        <w:rPr>
          <w:noProof/>
          <w:lang w:eastAsia="pl-PL"/>
        </w:rPr>
        <w:drawing>
          <wp:inline distT="0" distB="0" distL="0" distR="0" wp14:anchorId="35D354B9" wp14:editId="0765FD33">
            <wp:extent cx="5486400" cy="3200400"/>
            <wp:effectExtent l="0" t="0" r="19050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F3882" w:rsidRDefault="002F3882" w:rsidP="002F3882">
      <w:pPr>
        <w:tabs>
          <w:tab w:val="left" w:pos="1701"/>
        </w:tabs>
        <w:jc w:val="center"/>
      </w:pPr>
    </w:p>
    <w:p w:rsidR="007D207B" w:rsidRPr="005447CA" w:rsidRDefault="007D207B" w:rsidP="005447CA">
      <w:pPr>
        <w:pStyle w:val="Legenda"/>
        <w:keepNext/>
        <w:rPr>
          <w:color w:val="000000" w:themeColor="text1"/>
        </w:rPr>
      </w:pPr>
      <w:bookmarkStart w:id="18" w:name="_Toc413764283"/>
      <w:bookmarkStart w:id="19" w:name="_Toc411928254"/>
      <w:bookmarkStart w:id="20" w:name="_Toc411928266"/>
      <w:r w:rsidRPr="005447CA">
        <w:rPr>
          <w:color w:val="000000" w:themeColor="text1"/>
        </w:rPr>
        <w:lastRenderedPageBreak/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7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wg miejsca zamieszkania (stan na dzień 31.12.2014 r.)</w:t>
      </w:r>
      <w:bookmarkEnd w:id="18"/>
      <w:r w:rsidRPr="005447CA">
        <w:rPr>
          <w:color w:val="000000" w:themeColor="text1"/>
        </w:rPr>
        <w:t xml:space="preserve"> </w:t>
      </w:r>
      <w:bookmarkEnd w:id="19"/>
      <w:bookmarkEnd w:id="20"/>
    </w:p>
    <w:p w:rsidR="002F3882" w:rsidRDefault="007D207B" w:rsidP="002F3882">
      <w:pPr>
        <w:tabs>
          <w:tab w:val="left" w:pos="1701"/>
        </w:tabs>
        <w:jc w:val="center"/>
      </w:pPr>
      <w:r>
        <w:rPr>
          <w:noProof/>
          <w:lang w:eastAsia="pl-PL"/>
        </w:rPr>
        <w:drawing>
          <wp:inline distT="0" distB="0" distL="0" distR="0" wp14:anchorId="6EAF45A5" wp14:editId="550FCD04">
            <wp:extent cx="5486400" cy="320040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447CA" w:rsidRPr="005447CA" w:rsidRDefault="005447CA" w:rsidP="005447CA">
      <w:pPr>
        <w:tabs>
          <w:tab w:val="left" w:pos="1701"/>
        </w:tabs>
        <w:rPr>
          <w:color w:val="000000" w:themeColor="text1"/>
        </w:rPr>
      </w:pPr>
    </w:p>
    <w:p w:rsidR="002F3882" w:rsidRPr="005447CA" w:rsidRDefault="002F3882" w:rsidP="005447CA">
      <w:pPr>
        <w:pStyle w:val="Legenda"/>
        <w:keepNext/>
        <w:rPr>
          <w:color w:val="000000" w:themeColor="text1"/>
        </w:rPr>
      </w:pPr>
      <w:bookmarkStart w:id="21" w:name="_Toc411928255"/>
      <w:bookmarkStart w:id="22" w:name="_Toc411928267"/>
      <w:bookmarkStart w:id="23" w:name="_Toc413764284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8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wg czasu pozostawania bez pracy  stan na dzień 31.12.2104 (% ogółu zarejestrowanych bezrobotnych),</w:t>
      </w:r>
      <w:bookmarkEnd w:id="21"/>
      <w:bookmarkEnd w:id="22"/>
      <w:bookmarkEnd w:id="23"/>
    </w:p>
    <w:p w:rsidR="002F3882" w:rsidRDefault="002F3882" w:rsidP="002F3882">
      <w:pPr>
        <w:tabs>
          <w:tab w:val="left" w:pos="1701"/>
        </w:tabs>
        <w:jc w:val="center"/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5A38F8E1" wp14:editId="56B0B531">
            <wp:extent cx="5124893" cy="2902689"/>
            <wp:effectExtent l="0" t="0" r="19050" b="12065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7D207B" w:rsidRPr="005447CA" w:rsidRDefault="007D207B" w:rsidP="007D207B">
      <w:pPr>
        <w:pStyle w:val="Legenda"/>
        <w:keepNext/>
        <w:rPr>
          <w:color w:val="000000" w:themeColor="text1"/>
        </w:rPr>
      </w:pPr>
      <w:bookmarkStart w:id="24" w:name="_Toc411928256"/>
      <w:bookmarkStart w:id="25" w:name="_Toc411928268"/>
      <w:bookmarkStart w:id="26" w:name="_Toc413764285"/>
      <w:r w:rsidRPr="005447CA">
        <w:rPr>
          <w:color w:val="000000" w:themeColor="text1"/>
        </w:rPr>
        <w:lastRenderedPageBreak/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9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 Bezrobotni z prawem do zasiłku – liczba osób w roku 2014</w:t>
      </w:r>
      <w:bookmarkEnd w:id="24"/>
      <w:bookmarkEnd w:id="25"/>
      <w:bookmarkEnd w:id="26"/>
    </w:p>
    <w:p w:rsidR="007D207B" w:rsidRDefault="007D207B" w:rsidP="007D207B">
      <w:pPr>
        <w:tabs>
          <w:tab w:val="left" w:pos="2985"/>
        </w:tabs>
      </w:pPr>
      <w:r w:rsidRPr="00807F5F">
        <w:rPr>
          <w:noProof/>
          <w:sz w:val="25"/>
          <w:szCs w:val="25"/>
          <w:lang w:eastAsia="pl-PL"/>
        </w:rPr>
        <w:drawing>
          <wp:anchor distT="0" distB="0" distL="114300" distR="114300" simplePos="0" relativeHeight="251664384" behindDoc="0" locked="0" layoutInCell="1" allowOverlap="1" wp14:anchorId="5423F064" wp14:editId="01CA13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75605" cy="3455035"/>
            <wp:effectExtent l="0" t="0" r="10795" b="12065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br w:type="textWrapping" w:clear="all"/>
      </w:r>
    </w:p>
    <w:p w:rsidR="002F3882" w:rsidRPr="005447CA" w:rsidRDefault="002F3882" w:rsidP="005447CA">
      <w:pPr>
        <w:pStyle w:val="Legenda"/>
        <w:keepNext/>
        <w:rPr>
          <w:color w:val="000000" w:themeColor="text1"/>
        </w:rPr>
      </w:pPr>
      <w:bookmarkStart w:id="27" w:name="_Toc411928257"/>
      <w:bookmarkStart w:id="28" w:name="_Toc411928269"/>
      <w:bookmarkStart w:id="29" w:name="_Toc413764286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10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 Napływ i odpływ bezrobotnych w 201</w:t>
      </w:r>
      <w:bookmarkEnd w:id="27"/>
      <w:bookmarkEnd w:id="28"/>
      <w:r w:rsidR="00534039">
        <w:rPr>
          <w:color w:val="000000" w:themeColor="text1"/>
        </w:rPr>
        <w:t>4</w:t>
      </w:r>
      <w:bookmarkEnd w:id="29"/>
    </w:p>
    <w:p w:rsidR="002F3882" w:rsidRDefault="002F3882" w:rsidP="002F3882">
      <w:pPr>
        <w:tabs>
          <w:tab w:val="left" w:pos="1701"/>
        </w:tabs>
        <w:jc w:val="center"/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404CBAEB" wp14:editId="5AABB2B9">
            <wp:extent cx="5358809" cy="2955851"/>
            <wp:effectExtent l="0" t="0" r="13335" b="1651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F3882" w:rsidRDefault="002F3882" w:rsidP="002F3882">
      <w:pPr>
        <w:tabs>
          <w:tab w:val="left" w:pos="1701"/>
        </w:tabs>
        <w:jc w:val="center"/>
      </w:pPr>
    </w:p>
    <w:p w:rsidR="003273CC" w:rsidRDefault="003273CC" w:rsidP="002F3882">
      <w:pPr>
        <w:tabs>
          <w:tab w:val="left" w:pos="1701"/>
        </w:tabs>
        <w:jc w:val="center"/>
      </w:pPr>
    </w:p>
    <w:p w:rsidR="002F3882" w:rsidRPr="005447CA" w:rsidRDefault="002F3882" w:rsidP="002F3882">
      <w:pPr>
        <w:pStyle w:val="Legenda"/>
        <w:keepNext/>
        <w:rPr>
          <w:color w:val="000000" w:themeColor="text1"/>
        </w:rPr>
      </w:pPr>
      <w:bookmarkStart w:id="30" w:name="_Toc413764261"/>
      <w:r w:rsidRPr="005447CA">
        <w:rPr>
          <w:color w:val="000000" w:themeColor="text1"/>
        </w:rPr>
        <w:lastRenderedPageBreak/>
        <w:t xml:space="preserve">Tabela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Tabela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1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Przyczyny wyrejestrowań z Powiatowego Urzędu Pracy w Wołowie w roku 2014 z podziałem na poszczególne miesiące.</w:t>
      </w:r>
      <w:bookmarkEnd w:id="30"/>
    </w:p>
    <w:tbl>
      <w:tblPr>
        <w:tblW w:w="8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126"/>
        <w:gridCol w:w="1985"/>
        <w:gridCol w:w="2126"/>
      </w:tblGrid>
      <w:tr w:rsidR="002F3882" w:rsidRPr="00807F5F" w:rsidTr="000D72E1">
        <w:trPr>
          <w:trHeight w:val="1052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Miesiąc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Liczba osób wyrejestrowanych ogółem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Podjęcia pracy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Podjęcie działalności gospodarczej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4 251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B60DB2" w:rsidRDefault="00B60DB2" w:rsidP="00B60DB2">
      <w:pPr>
        <w:tabs>
          <w:tab w:val="left" w:pos="2985"/>
        </w:tabs>
      </w:pPr>
      <w:r>
        <w:tab/>
      </w:r>
    </w:p>
    <w:p w:rsidR="00B60DB2" w:rsidRDefault="00B60DB2" w:rsidP="00B60DB2">
      <w:pPr>
        <w:tabs>
          <w:tab w:val="left" w:pos="2985"/>
        </w:tabs>
      </w:pPr>
    </w:p>
    <w:p w:rsidR="00B60DB2" w:rsidRDefault="00B60DB2" w:rsidP="00B60DB2">
      <w:pPr>
        <w:pStyle w:val="Legenda"/>
        <w:keepNext/>
        <w:rPr>
          <w:color w:val="000000" w:themeColor="text1"/>
        </w:rPr>
      </w:pPr>
      <w:bookmarkStart w:id="31" w:name="_Toc413764262"/>
      <w:r w:rsidRPr="005447CA">
        <w:rPr>
          <w:color w:val="000000" w:themeColor="text1"/>
        </w:rPr>
        <w:t xml:space="preserve">Tabela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Tabela \* ARABIC </w:instrText>
      </w:r>
      <w:r w:rsidRPr="005447CA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2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Liczba osób  z ustalonym pr</w:t>
      </w:r>
      <w:r w:rsidR="00EC01F7">
        <w:rPr>
          <w:color w:val="000000" w:themeColor="text1"/>
        </w:rPr>
        <w:t>ofilem pomocy ( stan na dzień 09.03</w:t>
      </w:r>
      <w:r w:rsidRPr="005447CA">
        <w:rPr>
          <w:color w:val="000000" w:themeColor="text1"/>
        </w:rPr>
        <w:t>.2015)</w:t>
      </w:r>
      <w:bookmarkEnd w:id="31"/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829"/>
      </w:tblGrid>
      <w:tr w:rsidR="00EC01F7" w:rsidRPr="00EC01F7" w:rsidTr="00EC01F7">
        <w:trPr>
          <w:trHeight w:val="1209"/>
        </w:trPr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596770" w:rsidP="00B3681C">
            <w:pPr>
              <w:spacing w:line="240" w:lineRule="auto"/>
              <w:jc w:val="center"/>
            </w:pP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01F7" w:rsidRDefault="00EC01F7" w:rsidP="00B3681C">
            <w:pPr>
              <w:spacing w:line="240" w:lineRule="auto"/>
              <w:jc w:val="center"/>
              <w:rPr>
                <w:b/>
                <w:bCs/>
              </w:rPr>
            </w:pPr>
            <w:r w:rsidRPr="00EC01F7">
              <w:rPr>
                <w:b/>
                <w:bCs/>
              </w:rPr>
              <w:t>Liczba osób  z ustalonym profilem pomocy</w:t>
            </w:r>
          </w:p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>( stan na dzień 09.03.2015)</w:t>
            </w:r>
          </w:p>
        </w:tc>
      </w:tr>
      <w:tr w:rsidR="00EC01F7" w:rsidRPr="00EC01F7" w:rsidTr="00EC01F7">
        <w:trPr>
          <w:trHeight w:val="642"/>
        </w:trPr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>Profil I</w:t>
            </w:r>
          </w:p>
        </w:tc>
        <w:tc>
          <w:tcPr>
            <w:tcW w:w="4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t>125</w:t>
            </w:r>
          </w:p>
        </w:tc>
      </w:tr>
      <w:tr w:rsidR="00EC01F7" w:rsidRPr="00EC01F7" w:rsidTr="00EC01F7">
        <w:trPr>
          <w:trHeight w:val="662"/>
        </w:trPr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>Profil II</w:t>
            </w: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t>2179</w:t>
            </w:r>
          </w:p>
        </w:tc>
      </w:tr>
      <w:tr w:rsidR="00EC01F7" w:rsidRPr="00EC01F7" w:rsidTr="00EC01F7">
        <w:trPr>
          <w:trHeight w:val="662"/>
        </w:trPr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>Profil III</w:t>
            </w: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t>705</w:t>
            </w:r>
          </w:p>
        </w:tc>
      </w:tr>
    </w:tbl>
    <w:p w:rsidR="00EC01F7" w:rsidRDefault="00EC01F7" w:rsidP="00EC01F7"/>
    <w:p w:rsidR="00EC01F7" w:rsidRDefault="00EC01F7" w:rsidP="00EC01F7"/>
    <w:p w:rsidR="00EC01F7" w:rsidRDefault="00EC01F7" w:rsidP="00EC01F7"/>
    <w:p w:rsidR="00B60DB2" w:rsidRDefault="005447CA" w:rsidP="005447CA">
      <w:pPr>
        <w:pStyle w:val="Akapitzlist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b/>
          <w:sz w:val="24"/>
        </w:rPr>
      </w:pPr>
      <w:r w:rsidRPr="005447CA">
        <w:rPr>
          <w:rFonts w:ascii="Times New Roman" w:hAnsi="Times New Roman" w:cs="Times New Roman"/>
          <w:b/>
          <w:sz w:val="24"/>
        </w:rPr>
        <w:lastRenderedPageBreak/>
        <w:t>ZADANIA W ZAKRESIE PROMOCJI Z</w:t>
      </w:r>
      <w:r w:rsidR="00D17209">
        <w:rPr>
          <w:rFonts w:ascii="Times New Roman" w:hAnsi="Times New Roman" w:cs="Times New Roman"/>
          <w:b/>
          <w:sz w:val="24"/>
        </w:rPr>
        <w:t>A</w:t>
      </w:r>
      <w:r w:rsidRPr="005447CA">
        <w:rPr>
          <w:rFonts w:ascii="Times New Roman" w:hAnsi="Times New Roman" w:cs="Times New Roman"/>
          <w:b/>
          <w:sz w:val="24"/>
        </w:rPr>
        <w:t>TRUDNIENIA, ŁAGODZENIA SKUTKÓW BEZROBOCIA, AKTYWIZACJI ZAWODOWEJ</w:t>
      </w:r>
    </w:p>
    <w:p w:rsidR="00D17209" w:rsidRPr="005447CA" w:rsidRDefault="00D17209" w:rsidP="00D17209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b/>
          <w:sz w:val="24"/>
        </w:rPr>
      </w:pPr>
    </w:p>
    <w:p w:rsidR="007D207B" w:rsidRPr="00D17209" w:rsidRDefault="007D207B" w:rsidP="007D207B">
      <w:pPr>
        <w:pStyle w:val="Akapitzlist"/>
        <w:numPr>
          <w:ilvl w:val="1"/>
          <w:numId w:val="1"/>
        </w:numPr>
        <w:tabs>
          <w:tab w:val="left" w:pos="2985"/>
        </w:tabs>
        <w:rPr>
          <w:rFonts w:ascii="Times New Roman" w:hAnsi="Times New Roman" w:cs="Times New Roman"/>
          <w:b/>
        </w:rPr>
      </w:pPr>
      <w:r w:rsidRPr="00D17209">
        <w:rPr>
          <w:rFonts w:ascii="Times New Roman" w:hAnsi="Times New Roman" w:cs="Times New Roman"/>
          <w:b/>
        </w:rPr>
        <w:t>Pośrednictwo pracy</w:t>
      </w:r>
    </w:p>
    <w:p w:rsidR="00B60DB2" w:rsidRPr="00D17209" w:rsidRDefault="00B60DB2" w:rsidP="00B60DB2">
      <w:pPr>
        <w:pStyle w:val="Legenda"/>
        <w:keepNext/>
        <w:rPr>
          <w:color w:val="000000" w:themeColor="text1"/>
        </w:rPr>
      </w:pPr>
      <w:bookmarkStart w:id="32" w:name="_Toc413764263"/>
      <w:r w:rsidRPr="00D17209">
        <w:rPr>
          <w:color w:val="000000" w:themeColor="text1"/>
        </w:rPr>
        <w:t xml:space="preserve">Tabela </w:t>
      </w:r>
      <w:r w:rsidRPr="00D17209">
        <w:rPr>
          <w:color w:val="000000" w:themeColor="text1"/>
        </w:rPr>
        <w:fldChar w:fldCharType="begin"/>
      </w:r>
      <w:r w:rsidRPr="00D17209">
        <w:rPr>
          <w:color w:val="000000" w:themeColor="text1"/>
        </w:rPr>
        <w:instrText xml:space="preserve"> SEQ Tabela \* ARABIC </w:instrText>
      </w:r>
      <w:r w:rsidRPr="00D17209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3</w:t>
      </w:r>
      <w:r w:rsidRPr="00D17209">
        <w:rPr>
          <w:color w:val="000000" w:themeColor="text1"/>
        </w:rPr>
        <w:fldChar w:fldCharType="end"/>
      </w:r>
      <w:r w:rsidRPr="00D17209">
        <w:rPr>
          <w:color w:val="000000" w:themeColor="text1"/>
        </w:rPr>
        <w:t>. Liczba wolnych miejsc pracy i miejsc aktywizacji zawodowej w 2014 roku</w:t>
      </w:r>
      <w:bookmarkEnd w:id="32"/>
    </w:p>
    <w:tbl>
      <w:tblPr>
        <w:tblW w:w="9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05"/>
        <w:gridCol w:w="1695"/>
        <w:gridCol w:w="1660"/>
        <w:gridCol w:w="2165"/>
      </w:tblGrid>
      <w:tr w:rsidR="00B60DB2" w:rsidRPr="00807F5F" w:rsidTr="005D4FFF">
        <w:trPr>
          <w:trHeight w:val="422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Miesiąc</w:t>
            </w:r>
          </w:p>
        </w:tc>
        <w:tc>
          <w:tcPr>
            <w:tcW w:w="732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  <w:bCs/>
              </w:rPr>
              <w:t>Liczna wolnych miejsc pracy i miejsc aktywizacji zawodowej ogółem</w:t>
            </w:r>
          </w:p>
        </w:tc>
      </w:tr>
      <w:tr w:rsidR="00B60DB2" w:rsidRPr="00807F5F" w:rsidTr="005447CA">
        <w:trPr>
          <w:trHeight w:val="982"/>
          <w:jc w:val="center"/>
        </w:trPr>
        <w:tc>
          <w:tcPr>
            <w:tcW w:w="1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W tym zatrudnienie lub inna praca zarobkowa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W tym miejsca aktywizacji zawodowej</w:t>
            </w:r>
          </w:p>
        </w:tc>
        <w:tc>
          <w:tcPr>
            <w:tcW w:w="21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W tym dla niepełnosprawnych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Styczeń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5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Luty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Marzec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3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Kwiecień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0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Maj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Czerwiec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0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Lipiec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3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Sierpień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0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Wrzesień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Październik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1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Grudzień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2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</w:rPr>
              <w:t>1885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</w:rPr>
              <w:t>1535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207B" w:rsidRDefault="007D207B" w:rsidP="00B60DB2">
      <w:pPr>
        <w:tabs>
          <w:tab w:val="left" w:pos="2985"/>
        </w:tabs>
      </w:pPr>
    </w:p>
    <w:p w:rsidR="005447CA" w:rsidRPr="00D17209" w:rsidRDefault="005447CA" w:rsidP="005447CA">
      <w:pPr>
        <w:pStyle w:val="Legenda"/>
        <w:keepNext/>
        <w:rPr>
          <w:color w:val="000000" w:themeColor="text1"/>
        </w:rPr>
      </w:pPr>
      <w:bookmarkStart w:id="33" w:name="_Toc411928258"/>
      <w:bookmarkStart w:id="34" w:name="_Toc411928270"/>
      <w:bookmarkStart w:id="35" w:name="_Toc413764287"/>
      <w:r w:rsidRPr="00D17209">
        <w:rPr>
          <w:color w:val="000000" w:themeColor="text1"/>
        </w:rPr>
        <w:t xml:space="preserve">Rysunek </w:t>
      </w:r>
      <w:r w:rsidRPr="00D17209">
        <w:rPr>
          <w:color w:val="000000" w:themeColor="text1"/>
        </w:rPr>
        <w:fldChar w:fldCharType="begin"/>
      </w:r>
      <w:r w:rsidRPr="00D17209">
        <w:rPr>
          <w:color w:val="000000" w:themeColor="text1"/>
        </w:rPr>
        <w:instrText xml:space="preserve"> SEQ Rysunek \* ARABIC </w:instrText>
      </w:r>
      <w:r w:rsidRPr="00D17209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11</w:t>
      </w:r>
      <w:r w:rsidRPr="00D17209">
        <w:rPr>
          <w:color w:val="000000" w:themeColor="text1"/>
        </w:rPr>
        <w:fldChar w:fldCharType="end"/>
      </w:r>
      <w:r w:rsidRPr="00D17209">
        <w:rPr>
          <w:color w:val="000000" w:themeColor="text1"/>
        </w:rPr>
        <w:t>. Oferty pracy w PUP w Wołowie w latach 2010-2014</w:t>
      </w:r>
      <w:bookmarkEnd w:id="33"/>
      <w:bookmarkEnd w:id="34"/>
      <w:bookmarkEnd w:id="35"/>
    </w:p>
    <w:p w:rsidR="007D207B" w:rsidRDefault="005447CA" w:rsidP="00D17209">
      <w:pPr>
        <w:tabs>
          <w:tab w:val="left" w:pos="2985"/>
        </w:tabs>
        <w:jc w:val="center"/>
      </w:pPr>
      <w:r w:rsidRPr="00D17209">
        <w:rPr>
          <w:noProof/>
          <w:szCs w:val="24"/>
          <w:lang w:eastAsia="pl-PL"/>
        </w:rPr>
        <w:drawing>
          <wp:inline distT="0" distB="0" distL="0" distR="0" wp14:anchorId="07F43C86" wp14:editId="3FC2A7F0">
            <wp:extent cx="4638675" cy="2105025"/>
            <wp:effectExtent l="0" t="0" r="9525" b="9525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D207B" w:rsidRDefault="007D207B" w:rsidP="007D207B">
      <w:pPr>
        <w:pStyle w:val="Akapitzlist"/>
        <w:numPr>
          <w:ilvl w:val="1"/>
          <w:numId w:val="1"/>
        </w:numPr>
        <w:tabs>
          <w:tab w:val="left" w:pos="2985"/>
        </w:tabs>
        <w:rPr>
          <w:b/>
        </w:rPr>
      </w:pPr>
      <w:r w:rsidRPr="00D17209">
        <w:rPr>
          <w:b/>
        </w:rPr>
        <w:lastRenderedPageBreak/>
        <w:t>Działania PUP w ramach sieci Eures</w:t>
      </w:r>
    </w:p>
    <w:p w:rsidR="007D207B" w:rsidRPr="007D207B" w:rsidRDefault="00D17209" w:rsidP="000E690C">
      <w:pPr>
        <w:tabs>
          <w:tab w:val="left" w:pos="2985"/>
        </w:tabs>
        <w:jc w:val="both"/>
      </w:pPr>
      <w:r>
        <w:t xml:space="preserve">                </w:t>
      </w:r>
      <w:r w:rsidR="007D207B" w:rsidRPr="007D207B">
        <w:t xml:space="preserve">EURES (European Employment Services - Europejskie Służby Zatrudnienia) jest siecią współpracy publicznych służb zatrudnienia i ich partnerów na rynku pracy, wspierającą mobilność w dziedzinie zatrudnienia na poziomie międzynarodowym i transgranicznym, w krajach Unii Europejskiej oraz Europejskiego Obszaru Gospodarczego. </w:t>
      </w:r>
    </w:p>
    <w:p w:rsidR="007D207B" w:rsidRDefault="00D17209" w:rsidP="000E690C">
      <w:pPr>
        <w:tabs>
          <w:tab w:val="left" w:pos="2985"/>
        </w:tabs>
        <w:jc w:val="both"/>
      </w:pPr>
      <w:r>
        <w:t xml:space="preserve">                </w:t>
      </w:r>
      <w:r w:rsidR="007D207B" w:rsidRPr="007D207B">
        <w:t>W 201</w:t>
      </w:r>
      <w:r w:rsidR="007D207B">
        <w:t>4</w:t>
      </w:r>
      <w:r w:rsidR="007D207B" w:rsidRPr="007D207B">
        <w:t xml:space="preserve"> roku asystent EURES udzielił</w:t>
      </w:r>
      <w:r w:rsidR="000E690C">
        <w:t xml:space="preserve"> </w:t>
      </w:r>
      <w:r w:rsidR="000E690C" w:rsidRPr="003A084F">
        <w:rPr>
          <w:b/>
        </w:rPr>
        <w:t>254</w:t>
      </w:r>
      <w:r w:rsidR="003E69A3">
        <w:t xml:space="preserve"> porad dotyczących</w:t>
      </w:r>
      <w:r w:rsidR="007D207B" w:rsidRPr="007D207B">
        <w:t xml:space="preserve"> warunków życia i pracy w poszukiwanych zawodach oraz możliwości zatrudnienia w poszczególnych krajach. </w:t>
      </w:r>
    </w:p>
    <w:p w:rsidR="007D207B" w:rsidRDefault="007D207B" w:rsidP="000E690C">
      <w:pPr>
        <w:pStyle w:val="Akapitzlist"/>
        <w:numPr>
          <w:ilvl w:val="1"/>
          <w:numId w:val="1"/>
        </w:numPr>
        <w:tabs>
          <w:tab w:val="left" w:pos="2985"/>
        </w:tabs>
        <w:jc w:val="both"/>
        <w:rPr>
          <w:b/>
        </w:rPr>
      </w:pPr>
      <w:r w:rsidRPr="00D17209">
        <w:rPr>
          <w:b/>
        </w:rPr>
        <w:t>Poradnictwo zawodowe i informacja zawodowa</w:t>
      </w:r>
    </w:p>
    <w:p w:rsidR="007D207B" w:rsidRDefault="00D17209" w:rsidP="000E690C">
      <w:pPr>
        <w:tabs>
          <w:tab w:val="left" w:pos="2985"/>
        </w:tabs>
        <w:jc w:val="both"/>
      </w:pPr>
      <w:r>
        <w:t xml:space="preserve">                </w:t>
      </w:r>
      <w:r w:rsidR="007D207B" w:rsidRPr="007D207B">
        <w:t xml:space="preserve">Poradnictwo zawodowe i informacja zawodowa mają na celu udzielenie pomocy osobom bezrobotnym i poszukującym pracy w wyborze odpowiedniego zawodu i miejsca zatrudnienia, kierunku kształcenia i szkolenia oraz pracodawcom w doborze kandydatów do pracy. </w:t>
      </w:r>
    </w:p>
    <w:p w:rsidR="005447CA" w:rsidRPr="00D17209" w:rsidRDefault="005447CA" w:rsidP="005447CA">
      <w:pPr>
        <w:pStyle w:val="Legenda"/>
        <w:keepNext/>
        <w:rPr>
          <w:color w:val="000000" w:themeColor="text1"/>
        </w:rPr>
      </w:pPr>
      <w:bookmarkStart w:id="36" w:name="_Toc413764264"/>
      <w:r w:rsidRPr="00D17209">
        <w:rPr>
          <w:color w:val="000000" w:themeColor="text1"/>
        </w:rPr>
        <w:t xml:space="preserve">Tabela </w:t>
      </w:r>
      <w:r w:rsidRPr="00D17209">
        <w:rPr>
          <w:color w:val="000000" w:themeColor="text1"/>
        </w:rPr>
        <w:fldChar w:fldCharType="begin"/>
      </w:r>
      <w:r w:rsidRPr="00D17209">
        <w:rPr>
          <w:color w:val="000000" w:themeColor="text1"/>
        </w:rPr>
        <w:instrText xml:space="preserve"> SEQ Tabela \* ARABIC </w:instrText>
      </w:r>
      <w:r w:rsidRPr="00D17209">
        <w:rPr>
          <w:color w:val="000000" w:themeColor="text1"/>
        </w:rPr>
        <w:fldChar w:fldCharType="separate"/>
      </w:r>
      <w:r w:rsidR="005B0146">
        <w:rPr>
          <w:noProof/>
          <w:color w:val="000000" w:themeColor="text1"/>
        </w:rPr>
        <w:t>4</w:t>
      </w:r>
      <w:r w:rsidRPr="00D17209">
        <w:rPr>
          <w:color w:val="000000" w:themeColor="text1"/>
        </w:rPr>
        <w:fldChar w:fldCharType="end"/>
      </w:r>
      <w:r w:rsidRPr="00D17209">
        <w:rPr>
          <w:color w:val="000000" w:themeColor="text1"/>
        </w:rPr>
        <w:t>. Osoby objęte poradnictwem zawodowym w 2014 roku</w:t>
      </w:r>
      <w:bookmarkEnd w:id="3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447CA" w:rsidTr="006A41E8">
        <w:tc>
          <w:tcPr>
            <w:tcW w:w="4606" w:type="dxa"/>
            <w:vAlign w:val="center"/>
          </w:tcPr>
          <w:p w:rsidR="005447CA" w:rsidRPr="007D207B" w:rsidRDefault="005447CA" w:rsidP="003A084F">
            <w:pPr>
              <w:tabs>
                <w:tab w:val="left" w:pos="2985"/>
              </w:tabs>
              <w:spacing w:line="276" w:lineRule="auto"/>
              <w:jc w:val="center"/>
            </w:pPr>
            <w:r w:rsidRPr="007D207B">
              <w:rPr>
                <w:b/>
                <w:bCs/>
              </w:rPr>
              <w:t>Wyszczególnienie</w:t>
            </w:r>
          </w:p>
        </w:tc>
        <w:tc>
          <w:tcPr>
            <w:tcW w:w="4606" w:type="dxa"/>
            <w:vAlign w:val="center"/>
          </w:tcPr>
          <w:p w:rsidR="005447CA" w:rsidRPr="007D207B" w:rsidRDefault="005447CA" w:rsidP="003A084F">
            <w:pPr>
              <w:tabs>
                <w:tab w:val="left" w:pos="2985"/>
              </w:tabs>
              <w:spacing w:line="276" w:lineRule="auto"/>
              <w:jc w:val="center"/>
            </w:pPr>
            <w:r w:rsidRPr="007D207B">
              <w:rPr>
                <w:b/>
                <w:bCs/>
              </w:rPr>
              <w:t>Dane liczbowe</w:t>
            </w:r>
          </w:p>
        </w:tc>
      </w:tr>
      <w:tr w:rsidR="005447CA" w:rsidTr="006A41E8">
        <w:tc>
          <w:tcPr>
            <w:tcW w:w="4606" w:type="dxa"/>
            <w:vAlign w:val="center"/>
          </w:tcPr>
          <w:p w:rsidR="005447CA" w:rsidRPr="005447CA" w:rsidRDefault="005447CA" w:rsidP="003A084F">
            <w:pPr>
              <w:tabs>
                <w:tab w:val="left" w:pos="2985"/>
              </w:tabs>
              <w:spacing w:line="276" w:lineRule="auto"/>
            </w:pPr>
            <w:r w:rsidRPr="005447CA">
              <w:rPr>
                <w:bCs/>
              </w:rPr>
              <w:t>Osoby objęte poradnictwem indywidualnym</w:t>
            </w:r>
          </w:p>
        </w:tc>
        <w:tc>
          <w:tcPr>
            <w:tcW w:w="4606" w:type="dxa"/>
            <w:vAlign w:val="center"/>
          </w:tcPr>
          <w:p w:rsidR="005447CA" w:rsidRPr="005447CA" w:rsidRDefault="005447CA" w:rsidP="001F12C6">
            <w:pPr>
              <w:tabs>
                <w:tab w:val="left" w:pos="2985"/>
              </w:tabs>
              <w:spacing w:line="276" w:lineRule="auto"/>
              <w:jc w:val="center"/>
            </w:pPr>
            <w:r w:rsidRPr="005447CA">
              <w:rPr>
                <w:bCs/>
              </w:rPr>
              <w:t>324 osoby w ramach 472 wizyt</w:t>
            </w:r>
          </w:p>
        </w:tc>
      </w:tr>
      <w:tr w:rsidR="005447CA" w:rsidTr="006A41E8">
        <w:tc>
          <w:tcPr>
            <w:tcW w:w="4606" w:type="dxa"/>
            <w:vAlign w:val="center"/>
          </w:tcPr>
          <w:p w:rsidR="005447CA" w:rsidRPr="005447CA" w:rsidRDefault="005447CA" w:rsidP="003A084F">
            <w:pPr>
              <w:tabs>
                <w:tab w:val="left" w:pos="2985"/>
              </w:tabs>
              <w:spacing w:line="276" w:lineRule="auto"/>
            </w:pPr>
            <w:r w:rsidRPr="005447CA">
              <w:rPr>
                <w:bCs/>
              </w:rPr>
              <w:t>Osoby objęte poradnictwem grupowym</w:t>
            </w:r>
          </w:p>
        </w:tc>
        <w:tc>
          <w:tcPr>
            <w:tcW w:w="4606" w:type="dxa"/>
            <w:vAlign w:val="center"/>
          </w:tcPr>
          <w:p w:rsidR="005447CA" w:rsidRPr="005447CA" w:rsidRDefault="005447CA" w:rsidP="001F12C6">
            <w:pPr>
              <w:tabs>
                <w:tab w:val="left" w:pos="2985"/>
              </w:tabs>
              <w:spacing w:line="276" w:lineRule="auto"/>
              <w:jc w:val="center"/>
            </w:pPr>
            <w:r w:rsidRPr="005447CA">
              <w:rPr>
                <w:bCs/>
              </w:rPr>
              <w:t>71 osób w ramach 12 spotkań</w:t>
            </w:r>
          </w:p>
        </w:tc>
      </w:tr>
      <w:tr w:rsidR="005447CA" w:rsidTr="006A41E8">
        <w:tc>
          <w:tcPr>
            <w:tcW w:w="4606" w:type="dxa"/>
            <w:vAlign w:val="center"/>
          </w:tcPr>
          <w:p w:rsidR="005447CA" w:rsidRPr="005447CA" w:rsidRDefault="005447CA" w:rsidP="003A084F">
            <w:pPr>
              <w:tabs>
                <w:tab w:val="left" w:pos="2985"/>
              </w:tabs>
              <w:spacing w:line="276" w:lineRule="auto"/>
            </w:pPr>
            <w:r w:rsidRPr="005447CA">
              <w:rPr>
                <w:bCs/>
              </w:rPr>
              <w:t>Osoby, które objęto grupową informacją zawodową</w:t>
            </w:r>
          </w:p>
        </w:tc>
        <w:tc>
          <w:tcPr>
            <w:tcW w:w="4606" w:type="dxa"/>
            <w:vAlign w:val="center"/>
          </w:tcPr>
          <w:p w:rsidR="005447CA" w:rsidRPr="005447CA" w:rsidRDefault="003A084F" w:rsidP="001F12C6">
            <w:pPr>
              <w:tabs>
                <w:tab w:val="left" w:pos="2985"/>
              </w:tabs>
              <w:spacing w:line="276" w:lineRule="auto"/>
              <w:jc w:val="center"/>
            </w:pPr>
            <w:r>
              <w:rPr>
                <w:bCs/>
              </w:rPr>
              <w:t>662 osoby</w:t>
            </w:r>
            <w:r w:rsidR="005447CA" w:rsidRPr="005447CA">
              <w:rPr>
                <w:bCs/>
              </w:rPr>
              <w:t xml:space="preserve"> w ramach 75 spotkań</w:t>
            </w:r>
          </w:p>
        </w:tc>
      </w:tr>
      <w:tr w:rsidR="005447CA" w:rsidTr="006A41E8">
        <w:tc>
          <w:tcPr>
            <w:tcW w:w="4606" w:type="dxa"/>
            <w:vAlign w:val="center"/>
          </w:tcPr>
          <w:p w:rsidR="005447CA" w:rsidRPr="00BD0970" w:rsidRDefault="005447CA" w:rsidP="003A084F">
            <w:pPr>
              <w:tabs>
                <w:tab w:val="left" w:pos="2985"/>
              </w:tabs>
              <w:spacing w:line="276" w:lineRule="auto"/>
              <w:rPr>
                <w:bCs/>
              </w:rPr>
            </w:pPr>
            <w:r w:rsidRPr="005447CA">
              <w:rPr>
                <w:bCs/>
              </w:rPr>
              <w:t>Osoby, które objęto indywidualną  informacją zawodową</w:t>
            </w:r>
          </w:p>
        </w:tc>
        <w:tc>
          <w:tcPr>
            <w:tcW w:w="4606" w:type="dxa"/>
            <w:vAlign w:val="center"/>
          </w:tcPr>
          <w:p w:rsidR="005447CA" w:rsidRPr="005447CA" w:rsidRDefault="005447CA" w:rsidP="001F12C6">
            <w:pPr>
              <w:tabs>
                <w:tab w:val="left" w:pos="2985"/>
              </w:tabs>
              <w:spacing w:line="276" w:lineRule="auto"/>
              <w:jc w:val="center"/>
            </w:pPr>
            <w:r w:rsidRPr="005447CA">
              <w:t>37 osób zarejestrowanych oraz 14 osób niezarejestrowanych</w:t>
            </w:r>
          </w:p>
        </w:tc>
      </w:tr>
      <w:tr w:rsidR="005447CA" w:rsidTr="006A41E8">
        <w:tc>
          <w:tcPr>
            <w:tcW w:w="4606" w:type="dxa"/>
            <w:vAlign w:val="center"/>
          </w:tcPr>
          <w:p w:rsidR="005447CA" w:rsidRPr="005447CA" w:rsidRDefault="005447CA" w:rsidP="003A084F">
            <w:pPr>
              <w:tabs>
                <w:tab w:val="left" w:pos="2985"/>
              </w:tabs>
              <w:spacing w:line="276" w:lineRule="auto"/>
            </w:pPr>
            <w:r w:rsidRPr="005447CA">
              <w:rPr>
                <w:bCs/>
              </w:rPr>
              <w:t>Osoby osadzone  w Zakładzie Karnym w Wołowie objęte poradnictwem zawodowym grupowym</w:t>
            </w:r>
          </w:p>
        </w:tc>
        <w:tc>
          <w:tcPr>
            <w:tcW w:w="4606" w:type="dxa"/>
            <w:vAlign w:val="center"/>
          </w:tcPr>
          <w:p w:rsidR="005447CA" w:rsidRPr="005447CA" w:rsidRDefault="005447CA" w:rsidP="001F12C6">
            <w:pPr>
              <w:tabs>
                <w:tab w:val="left" w:pos="2985"/>
              </w:tabs>
              <w:spacing w:line="276" w:lineRule="auto"/>
              <w:jc w:val="center"/>
            </w:pPr>
            <w:r w:rsidRPr="005447CA">
              <w:rPr>
                <w:bCs/>
              </w:rPr>
              <w:t>172 osoby w ramach 12 spotk</w:t>
            </w:r>
            <w:r w:rsidR="003A084F">
              <w:rPr>
                <w:bCs/>
              </w:rPr>
              <w:t>a</w:t>
            </w:r>
            <w:r w:rsidRPr="005447CA">
              <w:rPr>
                <w:bCs/>
              </w:rPr>
              <w:t>ń</w:t>
            </w:r>
          </w:p>
        </w:tc>
      </w:tr>
    </w:tbl>
    <w:p w:rsidR="005447CA" w:rsidRDefault="005447CA" w:rsidP="007D207B">
      <w:pPr>
        <w:tabs>
          <w:tab w:val="left" w:pos="2985"/>
        </w:tabs>
      </w:pPr>
    </w:p>
    <w:p w:rsidR="000C0F18" w:rsidRPr="00D17209" w:rsidRDefault="000C0F18" w:rsidP="00087146">
      <w:pPr>
        <w:pStyle w:val="Akapitzlist"/>
        <w:numPr>
          <w:ilvl w:val="1"/>
          <w:numId w:val="1"/>
        </w:numPr>
        <w:tabs>
          <w:tab w:val="left" w:pos="2985"/>
        </w:tabs>
        <w:rPr>
          <w:b/>
        </w:rPr>
      </w:pPr>
      <w:r w:rsidRPr="00D17209">
        <w:rPr>
          <w:b/>
        </w:rPr>
        <w:t>Organizacja szkoleń</w:t>
      </w:r>
    </w:p>
    <w:p w:rsidR="00087146" w:rsidRPr="00D17209" w:rsidRDefault="00D17209" w:rsidP="000E690C">
      <w:pPr>
        <w:tabs>
          <w:tab w:val="left" w:pos="2985"/>
        </w:tabs>
        <w:jc w:val="both"/>
      </w:pPr>
      <w:r>
        <w:t xml:space="preserve">                </w:t>
      </w:r>
      <w:r w:rsidR="00087146" w:rsidRPr="00087146">
        <w:t xml:space="preserve">Szkolenie to pozaszkolne zajęcia mające na celu uzyskanie, uzupełnienie lub doskonalenie umiejętności i kwalifikacji zawodowych lub ogólnych, potrzebnych do wykonywania pracy, w tym </w:t>
      </w:r>
      <w:r w:rsidR="00087146" w:rsidRPr="00D17209">
        <w:t xml:space="preserve">umiejętności poszukiwania zatrudnienia. </w:t>
      </w:r>
    </w:p>
    <w:p w:rsidR="00087146" w:rsidRPr="00D17209" w:rsidRDefault="00D17209" w:rsidP="000E690C">
      <w:pPr>
        <w:tabs>
          <w:tab w:val="left" w:pos="2985"/>
        </w:tabs>
        <w:jc w:val="both"/>
        <w:rPr>
          <w:u w:val="single"/>
        </w:rPr>
      </w:pPr>
      <w:r w:rsidRPr="00D17209">
        <w:rPr>
          <w:bCs/>
          <w:u w:val="single"/>
        </w:rPr>
        <w:t>W roku 2014</w:t>
      </w:r>
      <w:r w:rsidR="00087146" w:rsidRPr="00D17209">
        <w:rPr>
          <w:bCs/>
          <w:u w:val="single"/>
        </w:rPr>
        <w:t xml:space="preserve"> szkolenia ukończyło</w:t>
      </w:r>
      <w:r w:rsidRPr="00D17209">
        <w:rPr>
          <w:bCs/>
          <w:u w:val="single"/>
        </w:rPr>
        <w:t xml:space="preserve"> 87 </w:t>
      </w:r>
      <w:r w:rsidR="00087146" w:rsidRPr="00D17209">
        <w:rPr>
          <w:bCs/>
          <w:u w:val="single"/>
        </w:rPr>
        <w:t xml:space="preserve">osób </w:t>
      </w:r>
    </w:p>
    <w:p w:rsidR="000E690C" w:rsidRPr="000E690C" w:rsidRDefault="000E690C" w:rsidP="000E690C">
      <w:pPr>
        <w:pStyle w:val="Legenda"/>
        <w:keepNext/>
        <w:rPr>
          <w:color w:val="auto"/>
        </w:rPr>
      </w:pPr>
      <w:bookmarkStart w:id="37" w:name="_Toc413764265"/>
      <w:r w:rsidRPr="000E690C">
        <w:rPr>
          <w:color w:val="auto"/>
        </w:rPr>
        <w:t xml:space="preserve">Tabela </w:t>
      </w:r>
      <w:r w:rsidRPr="000E690C">
        <w:rPr>
          <w:color w:val="auto"/>
        </w:rPr>
        <w:fldChar w:fldCharType="begin"/>
      </w:r>
      <w:r w:rsidRPr="000E690C">
        <w:rPr>
          <w:color w:val="auto"/>
        </w:rPr>
        <w:instrText xml:space="preserve"> SEQ Tabela \* ARABIC </w:instrText>
      </w:r>
      <w:r w:rsidRPr="000E690C">
        <w:rPr>
          <w:color w:val="auto"/>
        </w:rPr>
        <w:fldChar w:fldCharType="separate"/>
      </w:r>
      <w:r w:rsidR="005B0146">
        <w:rPr>
          <w:noProof/>
          <w:color w:val="auto"/>
        </w:rPr>
        <w:t>5</w:t>
      </w:r>
      <w:r w:rsidRPr="000E690C">
        <w:rPr>
          <w:color w:val="auto"/>
        </w:rPr>
        <w:fldChar w:fldCharType="end"/>
      </w:r>
      <w:r w:rsidRPr="000E690C">
        <w:rPr>
          <w:color w:val="auto"/>
        </w:rPr>
        <w:t>.Szkolenia zrealizowane w roku 2014</w:t>
      </w:r>
      <w:bookmarkEnd w:id="37"/>
    </w:p>
    <w:tbl>
      <w:tblPr>
        <w:tblStyle w:val="Tabela-Siatka"/>
        <w:tblpPr w:leftFromText="141" w:rightFromText="141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4854"/>
        <w:gridCol w:w="4208"/>
      </w:tblGrid>
      <w:tr w:rsidR="000E690C" w:rsidTr="000E690C">
        <w:tc>
          <w:tcPr>
            <w:tcW w:w="4928" w:type="dxa"/>
            <w:vAlign w:val="center"/>
          </w:tcPr>
          <w:p w:rsidR="000E690C" w:rsidRPr="00087146" w:rsidRDefault="000E690C" w:rsidP="000E690C">
            <w:pPr>
              <w:tabs>
                <w:tab w:val="left" w:pos="2985"/>
              </w:tabs>
            </w:pPr>
            <w:r w:rsidRPr="00087146">
              <w:rPr>
                <w:b/>
                <w:bCs/>
              </w:rPr>
              <w:t>Wyszczególnienie</w:t>
            </w:r>
          </w:p>
        </w:tc>
        <w:tc>
          <w:tcPr>
            <w:tcW w:w="4284" w:type="dxa"/>
            <w:vAlign w:val="center"/>
          </w:tcPr>
          <w:p w:rsidR="000E690C" w:rsidRPr="00087146" w:rsidRDefault="000E690C" w:rsidP="000E690C">
            <w:pPr>
              <w:tabs>
                <w:tab w:val="left" w:pos="2985"/>
              </w:tabs>
              <w:jc w:val="center"/>
            </w:pPr>
            <w:r w:rsidRPr="00087146">
              <w:rPr>
                <w:b/>
                <w:bCs/>
              </w:rPr>
              <w:t>Osoby, które ukończyły szkolenie</w:t>
            </w:r>
          </w:p>
        </w:tc>
      </w:tr>
      <w:tr w:rsidR="000E690C" w:rsidTr="000E690C">
        <w:tc>
          <w:tcPr>
            <w:tcW w:w="4928" w:type="dxa"/>
            <w:vAlign w:val="center"/>
          </w:tcPr>
          <w:p w:rsidR="000E690C" w:rsidRPr="00BC4F53" w:rsidRDefault="000E690C" w:rsidP="000E690C">
            <w:pPr>
              <w:tabs>
                <w:tab w:val="left" w:pos="2985"/>
              </w:tabs>
            </w:pPr>
            <w:r w:rsidRPr="00BC4F53">
              <w:rPr>
                <w:bCs/>
              </w:rPr>
              <w:t>Architektura i budownictwo</w:t>
            </w:r>
          </w:p>
        </w:tc>
        <w:tc>
          <w:tcPr>
            <w:tcW w:w="4284" w:type="dxa"/>
            <w:vAlign w:val="center"/>
          </w:tcPr>
          <w:p w:rsidR="000E690C" w:rsidRPr="00D17209" w:rsidRDefault="000E690C" w:rsidP="000E690C">
            <w:pPr>
              <w:tabs>
                <w:tab w:val="left" w:pos="2985"/>
              </w:tabs>
              <w:jc w:val="center"/>
            </w:pPr>
            <w:r>
              <w:t>42</w:t>
            </w:r>
          </w:p>
        </w:tc>
      </w:tr>
      <w:tr w:rsidR="000E690C" w:rsidTr="000E690C">
        <w:tc>
          <w:tcPr>
            <w:tcW w:w="4928" w:type="dxa"/>
            <w:vAlign w:val="center"/>
          </w:tcPr>
          <w:p w:rsidR="000E690C" w:rsidRPr="00BC4F53" w:rsidRDefault="000E690C" w:rsidP="000E690C">
            <w:pPr>
              <w:tabs>
                <w:tab w:val="left" w:pos="2985"/>
              </w:tabs>
              <w:rPr>
                <w:bCs/>
              </w:rPr>
            </w:pPr>
            <w:r w:rsidRPr="00BC4F53">
              <w:rPr>
                <w:bCs/>
              </w:rPr>
              <w:t>Sprzedaż, marketing, public relations, handel nieruchomościami</w:t>
            </w:r>
          </w:p>
        </w:tc>
        <w:tc>
          <w:tcPr>
            <w:tcW w:w="4284" w:type="dxa"/>
            <w:vAlign w:val="center"/>
          </w:tcPr>
          <w:p w:rsidR="000E690C" w:rsidRPr="00D17209" w:rsidRDefault="000E690C" w:rsidP="000E690C">
            <w:pPr>
              <w:tabs>
                <w:tab w:val="left" w:pos="2985"/>
              </w:tabs>
              <w:jc w:val="center"/>
            </w:pPr>
            <w:r>
              <w:t>15</w:t>
            </w:r>
          </w:p>
        </w:tc>
      </w:tr>
      <w:tr w:rsidR="000E690C" w:rsidTr="000E690C">
        <w:tc>
          <w:tcPr>
            <w:tcW w:w="4928" w:type="dxa"/>
            <w:vAlign w:val="center"/>
          </w:tcPr>
          <w:p w:rsidR="000E690C" w:rsidRPr="00BC4F53" w:rsidRDefault="000E690C" w:rsidP="000E690C">
            <w:pPr>
              <w:tabs>
                <w:tab w:val="left" w:pos="2985"/>
              </w:tabs>
              <w:rPr>
                <w:bCs/>
              </w:rPr>
            </w:pPr>
            <w:r w:rsidRPr="00BC4F53">
              <w:rPr>
                <w:bCs/>
              </w:rPr>
              <w:t>Usługi transportowe, w tym kursy prawa jazdy</w:t>
            </w:r>
          </w:p>
        </w:tc>
        <w:tc>
          <w:tcPr>
            <w:tcW w:w="4284" w:type="dxa"/>
            <w:vAlign w:val="center"/>
          </w:tcPr>
          <w:p w:rsidR="000E690C" w:rsidRPr="00D17209" w:rsidRDefault="000E690C" w:rsidP="000E690C">
            <w:pPr>
              <w:tabs>
                <w:tab w:val="left" w:pos="2985"/>
              </w:tabs>
              <w:jc w:val="center"/>
            </w:pPr>
            <w:r>
              <w:t>22</w:t>
            </w:r>
          </w:p>
        </w:tc>
      </w:tr>
      <w:tr w:rsidR="000E690C" w:rsidTr="000E690C">
        <w:tc>
          <w:tcPr>
            <w:tcW w:w="4928" w:type="dxa"/>
            <w:vAlign w:val="center"/>
          </w:tcPr>
          <w:p w:rsidR="000E690C" w:rsidRPr="00BC4F53" w:rsidRDefault="000E690C" w:rsidP="000E690C">
            <w:pPr>
              <w:tabs>
                <w:tab w:val="left" w:pos="2985"/>
              </w:tabs>
            </w:pPr>
            <w:r w:rsidRPr="00BC4F53">
              <w:t>Rolnictwo, leśnictwo, rybołówstwo</w:t>
            </w:r>
          </w:p>
        </w:tc>
        <w:tc>
          <w:tcPr>
            <w:tcW w:w="4284" w:type="dxa"/>
            <w:vAlign w:val="center"/>
          </w:tcPr>
          <w:p w:rsidR="000E690C" w:rsidRPr="00D17209" w:rsidRDefault="000E690C" w:rsidP="000E690C">
            <w:pPr>
              <w:tabs>
                <w:tab w:val="left" w:pos="2985"/>
              </w:tabs>
              <w:jc w:val="center"/>
            </w:pPr>
            <w:r>
              <w:t>1</w:t>
            </w:r>
          </w:p>
        </w:tc>
      </w:tr>
      <w:tr w:rsidR="000E690C" w:rsidTr="000E690C">
        <w:tc>
          <w:tcPr>
            <w:tcW w:w="4928" w:type="dxa"/>
            <w:vAlign w:val="center"/>
          </w:tcPr>
          <w:p w:rsidR="000E690C" w:rsidRPr="00BC4F53" w:rsidRDefault="000E690C" w:rsidP="000E690C">
            <w:pPr>
              <w:tabs>
                <w:tab w:val="left" w:pos="2985"/>
              </w:tabs>
            </w:pPr>
            <w:r w:rsidRPr="00BC4F53">
              <w:t>Pozostałe usługi</w:t>
            </w:r>
          </w:p>
        </w:tc>
        <w:tc>
          <w:tcPr>
            <w:tcW w:w="4284" w:type="dxa"/>
            <w:vAlign w:val="center"/>
          </w:tcPr>
          <w:p w:rsidR="000E690C" w:rsidRPr="00D17209" w:rsidRDefault="000E690C" w:rsidP="000E690C">
            <w:pPr>
              <w:tabs>
                <w:tab w:val="left" w:pos="2985"/>
              </w:tabs>
              <w:jc w:val="center"/>
            </w:pPr>
            <w:r>
              <w:t>1</w:t>
            </w:r>
          </w:p>
        </w:tc>
      </w:tr>
      <w:tr w:rsidR="000E690C" w:rsidTr="000E690C">
        <w:tc>
          <w:tcPr>
            <w:tcW w:w="4928" w:type="dxa"/>
            <w:vAlign w:val="center"/>
          </w:tcPr>
          <w:p w:rsidR="000E690C" w:rsidRPr="00BC4F53" w:rsidRDefault="000E690C" w:rsidP="000E690C">
            <w:pPr>
              <w:tabs>
                <w:tab w:val="left" w:pos="2985"/>
              </w:tabs>
            </w:pPr>
            <w:r w:rsidRPr="00BC4F53">
              <w:rPr>
                <w:bCs/>
              </w:rPr>
              <w:t>Inne obszary szkoleń</w:t>
            </w:r>
          </w:p>
        </w:tc>
        <w:tc>
          <w:tcPr>
            <w:tcW w:w="4284" w:type="dxa"/>
            <w:vAlign w:val="center"/>
          </w:tcPr>
          <w:p w:rsidR="000E690C" w:rsidRPr="00D17209" w:rsidRDefault="000E690C" w:rsidP="000E690C">
            <w:pPr>
              <w:tabs>
                <w:tab w:val="left" w:pos="2985"/>
              </w:tabs>
              <w:jc w:val="center"/>
            </w:pPr>
            <w:r>
              <w:t>6</w:t>
            </w:r>
          </w:p>
        </w:tc>
      </w:tr>
      <w:tr w:rsidR="000E690C" w:rsidTr="000E690C">
        <w:trPr>
          <w:trHeight w:val="319"/>
        </w:trPr>
        <w:tc>
          <w:tcPr>
            <w:tcW w:w="4928" w:type="dxa"/>
            <w:vAlign w:val="center"/>
          </w:tcPr>
          <w:p w:rsidR="000E690C" w:rsidRPr="00087146" w:rsidRDefault="000E690C" w:rsidP="000E690C">
            <w:pPr>
              <w:tabs>
                <w:tab w:val="left" w:pos="2985"/>
              </w:tabs>
            </w:pPr>
            <w:r w:rsidRPr="00087146">
              <w:rPr>
                <w:b/>
                <w:bCs/>
              </w:rPr>
              <w:t>RAZEM</w:t>
            </w:r>
          </w:p>
        </w:tc>
        <w:tc>
          <w:tcPr>
            <w:tcW w:w="4284" w:type="dxa"/>
            <w:vAlign w:val="center"/>
          </w:tcPr>
          <w:p w:rsidR="000E690C" w:rsidRPr="00087146" w:rsidRDefault="000E690C" w:rsidP="000E690C">
            <w:pPr>
              <w:tabs>
                <w:tab w:val="left" w:pos="2985"/>
              </w:tabs>
              <w:jc w:val="center"/>
            </w:pPr>
            <w:r>
              <w:rPr>
                <w:b/>
                <w:bCs/>
              </w:rPr>
              <w:t>87</w:t>
            </w:r>
          </w:p>
        </w:tc>
      </w:tr>
    </w:tbl>
    <w:p w:rsidR="00BC4F53" w:rsidRDefault="00BC4F53" w:rsidP="007D207B">
      <w:pPr>
        <w:tabs>
          <w:tab w:val="left" w:pos="2985"/>
        </w:tabs>
      </w:pPr>
    </w:p>
    <w:p w:rsidR="00087146" w:rsidRPr="00BD0970" w:rsidRDefault="00BD0970" w:rsidP="00087146">
      <w:pPr>
        <w:pStyle w:val="Akapitzlist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ŚRODKI FINANSOWE W PUP W WOŁOWIE PRZEZNACZONE NA AKTYWIZACJĘ ZAWODOWĄ BEROBOTNYCH W ROKU 2014  </w:t>
      </w:r>
    </w:p>
    <w:p w:rsidR="00087146" w:rsidRDefault="005301AD" w:rsidP="000E690C">
      <w:pPr>
        <w:tabs>
          <w:tab w:val="left" w:pos="2985"/>
        </w:tabs>
        <w:jc w:val="both"/>
      </w:pPr>
      <w:r>
        <w:t xml:space="preserve">                </w:t>
      </w:r>
      <w:r w:rsidR="00087146" w:rsidRPr="00087146">
        <w:t>Powiatowy Urząd Pracy w Wołowie w ramach posiadanych środków finansowych zrealizował w ubiegłym roku następujące działania w ramach instrumentów rynku pracy: staże, prace społecznie użyteczne, roboty publiczne, prace interwencyjne, refundacj</w:t>
      </w:r>
      <w:r w:rsidR="00122E9D">
        <w:t>e</w:t>
      </w:r>
      <w:r w:rsidR="00087146" w:rsidRPr="00087146">
        <w:t xml:space="preserve"> kosztów wyposażenia lub doposażenia miejsca pracy, dotacje na rozpoc</w:t>
      </w:r>
      <w:r>
        <w:t>zęcie działalności gospodarczej, bony stażowe, bony zatrudnieniowe, bony zasiedleniowe.</w:t>
      </w:r>
    </w:p>
    <w:p w:rsidR="00087146" w:rsidRPr="002C08AB" w:rsidRDefault="00087146" w:rsidP="000E690C">
      <w:pPr>
        <w:tabs>
          <w:tab w:val="left" w:pos="2985"/>
        </w:tabs>
        <w:jc w:val="both"/>
      </w:pPr>
      <w:r w:rsidRPr="002C08AB">
        <w:t xml:space="preserve">Decyzjami otrzymaliśmy kwotę w wysokości </w:t>
      </w:r>
      <w:r w:rsidR="00386935">
        <w:rPr>
          <w:b/>
          <w:bCs/>
        </w:rPr>
        <w:t>6 458 900,00 zł:</w:t>
      </w:r>
    </w:p>
    <w:p w:rsidR="005D4FFF" w:rsidRPr="002C08AB" w:rsidRDefault="005D4FFF" w:rsidP="000E690C">
      <w:pPr>
        <w:numPr>
          <w:ilvl w:val="0"/>
          <w:numId w:val="4"/>
        </w:numPr>
        <w:tabs>
          <w:tab w:val="left" w:pos="2985"/>
        </w:tabs>
        <w:jc w:val="both"/>
      </w:pPr>
      <w:r w:rsidRPr="002C08AB">
        <w:rPr>
          <w:b/>
          <w:bCs/>
        </w:rPr>
        <w:t xml:space="preserve">W ramach Funduszu Pracy </w:t>
      </w:r>
      <w:r w:rsidR="002C08AB">
        <w:rPr>
          <w:b/>
          <w:bCs/>
        </w:rPr>
        <w:t>otrzymaliśmy</w:t>
      </w:r>
      <w:r w:rsidRPr="002C08AB">
        <w:rPr>
          <w:b/>
          <w:bCs/>
        </w:rPr>
        <w:t xml:space="preserve"> kwotę </w:t>
      </w:r>
      <w:r w:rsidR="002C08AB">
        <w:rPr>
          <w:b/>
          <w:bCs/>
        </w:rPr>
        <w:t>1 758 700,00</w:t>
      </w:r>
      <w:r w:rsidR="003E1333">
        <w:rPr>
          <w:b/>
          <w:bCs/>
        </w:rPr>
        <w:t xml:space="preserve"> zł; wyko</w:t>
      </w:r>
      <w:r w:rsidR="00612E9D">
        <w:rPr>
          <w:b/>
          <w:bCs/>
        </w:rPr>
        <w:t>na</w:t>
      </w:r>
      <w:r w:rsidR="003E1333">
        <w:rPr>
          <w:b/>
          <w:bCs/>
        </w:rPr>
        <w:t>nie natomiast wynosi</w:t>
      </w:r>
      <w:r w:rsidR="002C08AB">
        <w:rPr>
          <w:b/>
          <w:bCs/>
        </w:rPr>
        <w:t xml:space="preserve"> 1 751 792,</w:t>
      </w:r>
      <w:r w:rsidR="003E1333">
        <w:rPr>
          <w:b/>
          <w:bCs/>
        </w:rPr>
        <w:t xml:space="preserve">92 </w:t>
      </w:r>
      <w:r w:rsidR="002C08AB">
        <w:rPr>
          <w:b/>
          <w:bCs/>
        </w:rPr>
        <w:t>zł, co stanowi 99,61% założonego planu;</w:t>
      </w:r>
    </w:p>
    <w:p w:rsidR="005D4FFF" w:rsidRPr="00B3681C" w:rsidRDefault="005D4FFF" w:rsidP="000E690C">
      <w:pPr>
        <w:numPr>
          <w:ilvl w:val="0"/>
          <w:numId w:val="4"/>
        </w:numPr>
        <w:tabs>
          <w:tab w:val="left" w:pos="2985"/>
        </w:tabs>
        <w:jc w:val="both"/>
      </w:pPr>
      <w:r w:rsidRPr="002C08AB">
        <w:rPr>
          <w:b/>
          <w:bCs/>
        </w:rPr>
        <w:t xml:space="preserve">W ramach Programu Systemowego z EFS – Program Operacyjny Kapitał Ludzki – </w:t>
      </w:r>
      <w:r w:rsidR="003E1333">
        <w:rPr>
          <w:b/>
          <w:bCs/>
        </w:rPr>
        <w:t>otrzymaliśmy</w:t>
      </w:r>
      <w:r w:rsidR="003E1333" w:rsidRPr="002C08AB">
        <w:rPr>
          <w:b/>
          <w:bCs/>
        </w:rPr>
        <w:t xml:space="preserve"> kwotę </w:t>
      </w:r>
      <w:r w:rsidR="00505C6F">
        <w:rPr>
          <w:b/>
          <w:bCs/>
        </w:rPr>
        <w:t>4 214 700</w:t>
      </w:r>
      <w:r w:rsidR="003E1333">
        <w:rPr>
          <w:b/>
          <w:bCs/>
        </w:rPr>
        <w:t>,00zł;  wyko</w:t>
      </w:r>
      <w:r w:rsidR="00612E9D">
        <w:rPr>
          <w:b/>
          <w:bCs/>
        </w:rPr>
        <w:t>na</w:t>
      </w:r>
      <w:r w:rsidR="003E1333">
        <w:rPr>
          <w:b/>
          <w:bCs/>
        </w:rPr>
        <w:t>nie natomiast wynosi 3 973 462,68 zł, co stanowi 94,28% założonego planu;</w:t>
      </w:r>
    </w:p>
    <w:p w:rsidR="00B3681C" w:rsidRPr="00B3681C" w:rsidRDefault="00B3681C" w:rsidP="00B3681C">
      <w:pPr>
        <w:numPr>
          <w:ilvl w:val="1"/>
          <w:numId w:val="4"/>
        </w:numPr>
        <w:tabs>
          <w:tab w:val="left" w:pos="2985"/>
        </w:tabs>
        <w:jc w:val="both"/>
      </w:pPr>
      <w:r w:rsidRPr="00B3681C">
        <w:rPr>
          <w:bCs/>
        </w:rPr>
        <w:t>Nie w</w:t>
      </w:r>
      <w:r w:rsidR="003B4374">
        <w:rPr>
          <w:bCs/>
        </w:rPr>
        <w:t>ykorzystano 5,72% co stanowi 241</w:t>
      </w:r>
      <w:r w:rsidRPr="00B3681C">
        <w:rPr>
          <w:bCs/>
        </w:rPr>
        <w:t xml:space="preserve">.237,32 zł – kwota </w:t>
      </w:r>
      <w:r w:rsidR="001E516B">
        <w:rPr>
          <w:bCs/>
        </w:rPr>
        <w:t>ta zostanie</w:t>
      </w:r>
      <w:r w:rsidRPr="00B3681C">
        <w:rPr>
          <w:bCs/>
        </w:rPr>
        <w:t xml:space="preserve"> zwrócona do M</w:t>
      </w:r>
      <w:r>
        <w:rPr>
          <w:bCs/>
        </w:rPr>
        <w:t>PiPS</w:t>
      </w:r>
      <w:r w:rsidRPr="00B3681C">
        <w:rPr>
          <w:bCs/>
        </w:rPr>
        <w:t xml:space="preserve"> po </w:t>
      </w:r>
      <w:r w:rsidR="003B4374">
        <w:rPr>
          <w:bCs/>
        </w:rPr>
        <w:t>s</w:t>
      </w:r>
      <w:r w:rsidR="001E516B">
        <w:rPr>
          <w:bCs/>
        </w:rPr>
        <w:t>porządzeniu bilansu za 2014r.</w:t>
      </w:r>
    </w:p>
    <w:p w:rsidR="005D4FFF" w:rsidRPr="002C08AB" w:rsidRDefault="005D4FFF" w:rsidP="000E690C">
      <w:pPr>
        <w:numPr>
          <w:ilvl w:val="0"/>
          <w:numId w:val="4"/>
        </w:numPr>
        <w:tabs>
          <w:tab w:val="left" w:pos="2985"/>
        </w:tabs>
        <w:jc w:val="both"/>
      </w:pPr>
      <w:r w:rsidRPr="002C08AB">
        <w:rPr>
          <w:b/>
          <w:bCs/>
        </w:rPr>
        <w:t xml:space="preserve">W ramach Funduszu Pracy ze środków rezerwy Ministra Pracy i Polityki Społecznej – </w:t>
      </w:r>
      <w:r w:rsidR="003E1333">
        <w:rPr>
          <w:b/>
          <w:bCs/>
        </w:rPr>
        <w:t>otrzymaliśmy</w:t>
      </w:r>
      <w:r w:rsidR="003E1333" w:rsidRPr="002C08AB">
        <w:rPr>
          <w:b/>
          <w:bCs/>
        </w:rPr>
        <w:t xml:space="preserve"> kwotę </w:t>
      </w:r>
      <w:r w:rsidR="003E1333">
        <w:rPr>
          <w:b/>
          <w:bCs/>
        </w:rPr>
        <w:t>485 500,00zł;  wyko</w:t>
      </w:r>
      <w:r w:rsidR="00612E9D">
        <w:rPr>
          <w:b/>
          <w:bCs/>
        </w:rPr>
        <w:t>na</w:t>
      </w:r>
      <w:r w:rsidR="003E1333">
        <w:rPr>
          <w:b/>
          <w:bCs/>
        </w:rPr>
        <w:t>nie natomiast wynosi 483 408,00 zł, co stanowi 99,57% założonego planu;</w:t>
      </w:r>
    </w:p>
    <w:p w:rsidR="00087146" w:rsidRPr="002C08AB" w:rsidRDefault="00087146" w:rsidP="000E690C">
      <w:pPr>
        <w:tabs>
          <w:tab w:val="left" w:pos="2985"/>
        </w:tabs>
        <w:jc w:val="both"/>
      </w:pPr>
      <w:r w:rsidRPr="002C08AB">
        <w:rPr>
          <w:b/>
          <w:bCs/>
        </w:rPr>
        <w:t>Wykorzystano</w:t>
      </w:r>
      <w:r w:rsidR="00C03590">
        <w:rPr>
          <w:b/>
          <w:bCs/>
        </w:rPr>
        <w:t xml:space="preserve"> </w:t>
      </w:r>
      <w:r w:rsidR="00386935">
        <w:rPr>
          <w:b/>
          <w:bCs/>
        </w:rPr>
        <w:t>6 208 663,60 z</w:t>
      </w:r>
      <w:r w:rsidRPr="002C08AB">
        <w:rPr>
          <w:b/>
          <w:bCs/>
        </w:rPr>
        <w:t>ł tj.</w:t>
      </w:r>
      <w:r w:rsidR="00386935">
        <w:rPr>
          <w:b/>
          <w:bCs/>
        </w:rPr>
        <w:t>97</w:t>
      </w:r>
      <w:r w:rsidRPr="002C08AB">
        <w:rPr>
          <w:b/>
          <w:bCs/>
        </w:rPr>
        <w:t>% otrzymanych środków.</w:t>
      </w:r>
    </w:p>
    <w:p w:rsidR="001F12C6" w:rsidRPr="001F12C6" w:rsidRDefault="001F12C6" w:rsidP="001F12C6">
      <w:pPr>
        <w:pStyle w:val="Legenda"/>
        <w:keepNext/>
        <w:rPr>
          <w:color w:val="auto"/>
        </w:rPr>
      </w:pPr>
      <w:bookmarkStart w:id="38" w:name="_Toc413764266"/>
      <w:r w:rsidRPr="001F12C6">
        <w:rPr>
          <w:color w:val="auto"/>
        </w:rPr>
        <w:t xml:space="preserve">Tabela </w:t>
      </w:r>
      <w:r w:rsidRPr="001F12C6">
        <w:rPr>
          <w:color w:val="auto"/>
        </w:rPr>
        <w:fldChar w:fldCharType="begin"/>
      </w:r>
      <w:r w:rsidRPr="001F12C6">
        <w:rPr>
          <w:color w:val="auto"/>
        </w:rPr>
        <w:instrText xml:space="preserve"> SEQ Tabela \* ARABIC </w:instrText>
      </w:r>
      <w:r w:rsidRPr="001F12C6">
        <w:rPr>
          <w:color w:val="auto"/>
        </w:rPr>
        <w:fldChar w:fldCharType="separate"/>
      </w:r>
      <w:r w:rsidR="005B0146">
        <w:rPr>
          <w:noProof/>
          <w:color w:val="auto"/>
        </w:rPr>
        <w:t>6</w:t>
      </w:r>
      <w:r w:rsidRPr="001F12C6">
        <w:rPr>
          <w:color w:val="auto"/>
        </w:rPr>
        <w:fldChar w:fldCharType="end"/>
      </w:r>
      <w:r w:rsidRPr="001F12C6">
        <w:rPr>
          <w:color w:val="auto"/>
        </w:rPr>
        <w:t>. Środki finansowe przeznaczone na aktywizację zawodową bezrobotnych w roku 2014</w:t>
      </w:r>
      <w:bookmarkEnd w:id="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Instrumenty rynku pracy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 w:rsidRPr="005D4FFF">
              <w:rPr>
                <w:b/>
                <w:bCs/>
              </w:rPr>
              <w:t>Liczba osób, które ukończyły program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 w:rsidRPr="005D4FFF">
              <w:rPr>
                <w:b/>
                <w:bCs/>
              </w:rPr>
              <w:t>Wydatki</w:t>
            </w:r>
          </w:p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 w:rsidRPr="005D4FFF">
              <w:rPr>
                <w:b/>
                <w:bCs/>
              </w:rPr>
              <w:t>w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Szkolenia</w:t>
            </w:r>
          </w:p>
        </w:tc>
        <w:tc>
          <w:tcPr>
            <w:tcW w:w="3071" w:type="dxa"/>
            <w:vAlign w:val="center"/>
          </w:tcPr>
          <w:p w:rsidR="003B0D3B" w:rsidRPr="000A7B11" w:rsidRDefault="000A7B11" w:rsidP="002622AE">
            <w:pPr>
              <w:tabs>
                <w:tab w:val="left" w:pos="2985"/>
              </w:tabs>
              <w:spacing w:line="276" w:lineRule="auto"/>
              <w:jc w:val="center"/>
            </w:pPr>
            <w:r w:rsidRPr="000A7B11">
              <w:t>87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465.399,18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Staże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225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2.009.491,39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Prace społecznie użyteczne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66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88.283,16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Roboty publiczne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86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766.194,69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Prace interwencyjne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12.282,34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Refundacja kosztów wyposażenia lub doposażenia miejsca pracy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59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1.259.572,49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Jednorazowe środki na rozpoczęcie działalności gospodarczej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74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1.551.846,67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KRUS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375,00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Bon stażowy</w:t>
            </w:r>
          </w:p>
        </w:tc>
        <w:tc>
          <w:tcPr>
            <w:tcW w:w="3071" w:type="dxa"/>
            <w:vAlign w:val="center"/>
          </w:tcPr>
          <w:p w:rsidR="003B0D3B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3071" w:type="dxa"/>
            <w:vAlign w:val="center"/>
          </w:tcPr>
          <w:p w:rsidR="003B0D3B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44.686,05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Bon zatrudnieniowy</w:t>
            </w:r>
          </w:p>
        </w:tc>
        <w:tc>
          <w:tcPr>
            <w:tcW w:w="3071" w:type="dxa"/>
            <w:vAlign w:val="center"/>
          </w:tcPr>
          <w:p w:rsidR="003B0D3B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:rsidR="003B0D3B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2.742,63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Bon zasiedleniowy</w:t>
            </w:r>
          </w:p>
        </w:tc>
        <w:tc>
          <w:tcPr>
            <w:tcW w:w="3071" w:type="dxa"/>
            <w:vAlign w:val="center"/>
          </w:tcPr>
          <w:p w:rsidR="003B0D3B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:rsidR="003B0D3B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7.790,00 zł</w:t>
            </w:r>
          </w:p>
        </w:tc>
      </w:tr>
      <w:tr w:rsidR="003B0D3B" w:rsidTr="005A3567">
        <w:tc>
          <w:tcPr>
            <w:tcW w:w="3070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</w:pPr>
            <w:r w:rsidRPr="005D4FFF">
              <w:rPr>
                <w:b/>
                <w:bCs/>
              </w:rPr>
              <w:t>RAZEM</w:t>
            </w:r>
          </w:p>
        </w:tc>
        <w:tc>
          <w:tcPr>
            <w:tcW w:w="3071" w:type="dxa"/>
            <w:vAlign w:val="center"/>
          </w:tcPr>
          <w:p w:rsidR="003B0D3B" w:rsidRPr="005D4FFF" w:rsidRDefault="000A7B11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613</w:t>
            </w:r>
          </w:p>
        </w:tc>
        <w:tc>
          <w:tcPr>
            <w:tcW w:w="3071" w:type="dxa"/>
            <w:vAlign w:val="center"/>
          </w:tcPr>
          <w:p w:rsidR="003B0D3B" w:rsidRPr="005D4FFF" w:rsidRDefault="003B0D3B" w:rsidP="002622AE">
            <w:pPr>
              <w:tabs>
                <w:tab w:val="left" w:pos="2985"/>
              </w:tabs>
              <w:spacing w:line="276" w:lineRule="auto"/>
              <w:jc w:val="center"/>
            </w:pPr>
            <w:r>
              <w:t>6.208.663,60 zł</w:t>
            </w:r>
          </w:p>
        </w:tc>
      </w:tr>
    </w:tbl>
    <w:p w:rsidR="00B3681C" w:rsidRDefault="00B3681C" w:rsidP="003B0D3B">
      <w:pPr>
        <w:pStyle w:val="Legenda"/>
        <w:keepNext/>
        <w:rPr>
          <w:color w:val="auto"/>
        </w:rPr>
      </w:pPr>
    </w:p>
    <w:p w:rsidR="00B3681C" w:rsidRPr="00B3681C" w:rsidRDefault="00B3681C" w:rsidP="00B3681C"/>
    <w:p w:rsidR="003B0D3B" w:rsidRPr="003B0D3B" w:rsidRDefault="003B0D3B" w:rsidP="003B0D3B">
      <w:pPr>
        <w:pStyle w:val="Legenda"/>
        <w:keepNext/>
        <w:rPr>
          <w:color w:val="auto"/>
        </w:rPr>
      </w:pPr>
      <w:bookmarkStart w:id="39" w:name="_Toc413764267"/>
      <w:r w:rsidRPr="003B0D3B">
        <w:rPr>
          <w:color w:val="auto"/>
        </w:rPr>
        <w:lastRenderedPageBreak/>
        <w:t xml:space="preserve">Tabela </w:t>
      </w:r>
      <w:r w:rsidRPr="003B0D3B">
        <w:rPr>
          <w:color w:val="auto"/>
        </w:rPr>
        <w:fldChar w:fldCharType="begin"/>
      </w:r>
      <w:r w:rsidRPr="003B0D3B">
        <w:rPr>
          <w:color w:val="auto"/>
        </w:rPr>
        <w:instrText xml:space="preserve"> SEQ Tabela \* ARABIC </w:instrText>
      </w:r>
      <w:r w:rsidRPr="003B0D3B">
        <w:rPr>
          <w:color w:val="auto"/>
        </w:rPr>
        <w:fldChar w:fldCharType="separate"/>
      </w:r>
      <w:r w:rsidR="005B0146">
        <w:rPr>
          <w:noProof/>
          <w:color w:val="auto"/>
        </w:rPr>
        <w:t>7</w:t>
      </w:r>
      <w:r w:rsidRPr="003B0D3B">
        <w:rPr>
          <w:color w:val="auto"/>
        </w:rPr>
        <w:fldChar w:fldCharType="end"/>
      </w:r>
      <w:r w:rsidRPr="003B0D3B">
        <w:rPr>
          <w:color w:val="auto"/>
        </w:rPr>
        <w:t>. Środki finansowe przeznaczone na aktywizację zawodową bezrobotnych w roku 2014</w:t>
      </w:r>
      <w:bookmarkEnd w:id="39"/>
      <w:r w:rsidR="00931E97">
        <w:rPr>
          <w:color w:val="auto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9"/>
        <w:gridCol w:w="1810"/>
        <w:gridCol w:w="1810"/>
        <w:gridCol w:w="1802"/>
        <w:gridCol w:w="1811"/>
      </w:tblGrid>
      <w:tr w:rsidR="00BD0970" w:rsidTr="00C61484">
        <w:trPr>
          <w:trHeight w:val="988"/>
        </w:trPr>
        <w:tc>
          <w:tcPr>
            <w:tcW w:w="1842" w:type="dxa"/>
          </w:tcPr>
          <w:p w:rsidR="00BD0970" w:rsidRPr="00BD0970" w:rsidRDefault="00BD0970" w:rsidP="00C61484">
            <w:pPr>
              <w:tabs>
                <w:tab w:val="left" w:pos="2985"/>
              </w:tabs>
              <w:rPr>
                <w:b/>
              </w:rPr>
            </w:pPr>
            <w:r w:rsidRPr="005D4FFF">
              <w:rPr>
                <w:b/>
                <w:bCs/>
              </w:rPr>
              <w:t>Instrumenty rynku pracy</w:t>
            </w:r>
          </w:p>
        </w:tc>
        <w:tc>
          <w:tcPr>
            <w:tcW w:w="1842" w:type="dxa"/>
          </w:tcPr>
          <w:p w:rsidR="00BD0970" w:rsidRPr="00BD0970" w:rsidRDefault="00BD0970" w:rsidP="00C61484">
            <w:pPr>
              <w:tabs>
                <w:tab w:val="left" w:pos="2985"/>
              </w:tabs>
              <w:rPr>
                <w:b/>
              </w:rPr>
            </w:pPr>
            <w:r w:rsidRPr="00BD0970">
              <w:rPr>
                <w:b/>
              </w:rPr>
              <w:t>Fundusz Pracy</w:t>
            </w:r>
          </w:p>
        </w:tc>
        <w:tc>
          <w:tcPr>
            <w:tcW w:w="1842" w:type="dxa"/>
          </w:tcPr>
          <w:p w:rsidR="00BD0970" w:rsidRPr="00BD0970" w:rsidRDefault="00BD0970" w:rsidP="00C61484">
            <w:pPr>
              <w:tabs>
                <w:tab w:val="left" w:pos="2985"/>
              </w:tabs>
              <w:rPr>
                <w:b/>
              </w:rPr>
            </w:pPr>
            <w:r w:rsidRPr="00BD0970">
              <w:rPr>
                <w:b/>
                <w:bCs/>
              </w:rPr>
              <w:t>Program Operacyjny Kapitał Ludzki</w:t>
            </w:r>
          </w:p>
        </w:tc>
        <w:tc>
          <w:tcPr>
            <w:tcW w:w="1843" w:type="dxa"/>
          </w:tcPr>
          <w:p w:rsidR="00BD0970" w:rsidRPr="00BD0970" w:rsidRDefault="00BD0970" w:rsidP="00C61484">
            <w:pPr>
              <w:tabs>
                <w:tab w:val="left" w:pos="2985"/>
              </w:tabs>
              <w:rPr>
                <w:b/>
              </w:rPr>
            </w:pPr>
            <w:r w:rsidRPr="00BD0970">
              <w:rPr>
                <w:b/>
                <w:bCs/>
              </w:rPr>
              <w:t>Rezerwa Ministra Pracy i Polityki Społecznej</w:t>
            </w:r>
          </w:p>
        </w:tc>
        <w:tc>
          <w:tcPr>
            <w:tcW w:w="1843" w:type="dxa"/>
          </w:tcPr>
          <w:p w:rsidR="00BD0970" w:rsidRPr="00BD0970" w:rsidRDefault="00BD0970" w:rsidP="00C61484">
            <w:pPr>
              <w:tabs>
                <w:tab w:val="left" w:pos="2985"/>
              </w:tabs>
              <w:jc w:val="center"/>
              <w:rPr>
                <w:b/>
              </w:rPr>
            </w:pPr>
            <w:r w:rsidRPr="00BD0970">
              <w:rPr>
                <w:b/>
              </w:rPr>
              <w:t>Razem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Szkolenia</w:t>
            </w:r>
          </w:p>
        </w:tc>
        <w:tc>
          <w:tcPr>
            <w:tcW w:w="1842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111.909,03</w:t>
            </w:r>
          </w:p>
        </w:tc>
        <w:tc>
          <w:tcPr>
            <w:tcW w:w="1842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293.410,46</w:t>
            </w:r>
          </w:p>
        </w:tc>
        <w:tc>
          <w:tcPr>
            <w:tcW w:w="1843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60.079,69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465.399,18 zł</w:t>
            </w:r>
          </w:p>
        </w:tc>
      </w:tr>
      <w:tr w:rsidR="00A54C35" w:rsidTr="006A41E8"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0A7B11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A54C35" w:rsidRDefault="000A7B11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A54C35" w:rsidRPr="000A7B11" w:rsidRDefault="000A7B11" w:rsidP="00DF1A6C">
            <w:pPr>
              <w:tabs>
                <w:tab w:val="left" w:pos="2985"/>
              </w:tabs>
              <w:spacing w:line="360" w:lineRule="auto"/>
              <w:jc w:val="center"/>
              <w:rPr>
                <w:i/>
              </w:rPr>
            </w:pPr>
            <w:r w:rsidRPr="000A7B11">
              <w:rPr>
                <w:i/>
              </w:rPr>
              <w:t>93 uczestników</w:t>
            </w:r>
          </w:p>
          <w:p w:rsidR="000A7B11" w:rsidRDefault="000A7B11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87 ukończyło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Staże</w:t>
            </w:r>
          </w:p>
        </w:tc>
        <w:tc>
          <w:tcPr>
            <w:tcW w:w="1842" w:type="dxa"/>
          </w:tcPr>
          <w:p w:rsidR="00A54C35" w:rsidRDefault="00331199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453.991,68</w:t>
            </w:r>
          </w:p>
        </w:tc>
        <w:tc>
          <w:tcPr>
            <w:tcW w:w="1842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1.</w:t>
            </w:r>
            <w:r w:rsidR="008C2B6D">
              <w:t>407.390,08</w:t>
            </w:r>
          </w:p>
        </w:tc>
        <w:tc>
          <w:tcPr>
            <w:tcW w:w="1843" w:type="dxa"/>
          </w:tcPr>
          <w:p w:rsidR="00A54C35" w:rsidRDefault="008C2B6D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148.109,63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2.009.491,39 zł</w:t>
            </w:r>
          </w:p>
        </w:tc>
      </w:tr>
      <w:tr w:rsidR="00A54C35" w:rsidTr="006A41E8"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46</w:t>
            </w:r>
          </w:p>
        </w:tc>
        <w:tc>
          <w:tcPr>
            <w:tcW w:w="1842" w:type="dxa"/>
          </w:tcPr>
          <w:p w:rsidR="00A54C35" w:rsidRDefault="008C2B6D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163</w:t>
            </w:r>
          </w:p>
        </w:tc>
        <w:tc>
          <w:tcPr>
            <w:tcW w:w="1843" w:type="dxa"/>
          </w:tcPr>
          <w:p w:rsidR="00A54C35" w:rsidRDefault="008C2B6D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225  osób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Prace społecznie użyteczne</w:t>
            </w:r>
          </w:p>
        </w:tc>
        <w:tc>
          <w:tcPr>
            <w:tcW w:w="1842" w:type="dxa"/>
          </w:tcPr>
          <w:p w:rsidR="00A54C35" w:rsidRDefault="00125F6E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88.283,16</w:t>
            </w:r>
          </w:p>
        </w:tc>
        <w:tc>
          <w:tcPr>
            <w:tcW w:w="1842" w:type="dxa"/>
          </w:tcPr>
          <w:p w:rsidR="00A54C35" w:rsidRDefault="00125F6E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Default="00125F6E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88.283,16 zł</w:t>
            </w:r>
          </w:p>
        </w:tc>
      </w:tr>
      <w:tr w:rsidR="00A54C35" w:rsidTr="006A41E8"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125F6E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66</w:t>
            </w:r>
          </w:p>
        </w:tc>
        <w:tc>
          <w:tcPr>
            <w:tcW w:w="1842" w:type="dxa"/>
          </w:tcPr>
          <w:p w:rsidR="00A54C35" w:rsidRDefault="00125F6E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Default="00125F6E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66 osób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Roboty publiczne</w:t>
            </w:r>
          </w:p>
        </w:tc>
        <w:tc>
          <w:tcPr>
            <w:tcW w:w="1842" w:type="dxa"/>
          </w:tcPr>
          <w:p w:rsidR="00A54C35" w:rsidRDefault="00125F6E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766</w:t>
            </w:r>
            <w:r w:rsidR="00C95DBA">
              <w:t>.194,69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766.194,69 zł</w:t>
            </w:r>
          </w:p>
        </w:tc>
      </w:tr>
      <w:tr w:rsidR="00A54C35" w:rsidTr="006A41E8"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86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86 osób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Prace interwencyjne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4.432,15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7.850,19</w:t>
            </w:r>
          </w:p>
        </w:tc>
        <w:tc>
          <w:tcPr>
            <w:tcW w:w="1843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12.282,34 zł</w:t>
            </w:r>
          </w:p>
        </w:tc>
      </w:tr>
      <w:tr w:rsidR="00A54C35" w:rsidTr="006A41E8"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3 osoby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Refundacja kosztów wyposażenia lub doposażenia miejsca pracy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269.000,00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770.572,49</w:t>
            </w:r>
          </w:p>
        </w:tc>
        <w:tc>
          <w:tcPr>
            <w:tcW w:w="1843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220.000,00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1.259.572,49 zł</w:t>
            </w:r>
          </w:p>
        </w:tc>
      </w:tr>
      <w:tr w:rsidR="00A54C35" w:rsidTr="006A41E8"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A54C35" w:rsidRDefault="00C95DBA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59 osób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Jednorazowe środki na rozpoczęcie działalności gospodarczej</w:t>
            </w:r>
          </w:p>
        </w:tc>
        <w:tc>
          <w:tcPr>
            <w:tcW w:w="1842" w:type="dxa"/>
          </w:tcPr>
          <w:p w:rsidR="00A54C35" w:rsidRDefault="00DF1A6C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57.607,21</w:t>
            </w:r>
          </w:p>
        </w:tc>
        <w:tc>
          <w:tcPr>
            <w:tcW w:w="1842" w:type="dxa"/>
          </w:tcPr>
          <w:p w:rsidR="00A54C35" w:rsidRDefault="00DF1A6C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1.494.239,46</w:t>
            </w:r>
          </w:p>
        </w:tc>
        <w:tc>
          <w:tcPr>
            <w:tcW w:w="1843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1.551.846,67 zł</w:t>
            </w:r>
          </w:p>
        </w:tc>
      </w:tr>
      <w:tr w:rsidR="00A54C35" w:rsidTr="006A41E8"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DF1A6C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A54C35" w:rsidRDefault="00DF1A6C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71</w:t>
            </w:r>
          </w:p>
        </w:tc>
        <w:tc>
          <w:tcPr>
            <w:tcW w:w="1843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74 osoby</w:t>
            </w:r>
          </w:p>
        </w:tc>
      </w:tr>
      <w:tr w:rsidR="00544572" w:rsidTr="006A41E8">
        <w:tc>
          <w:tcPr>
            <w:tcW w:w="1842" w:type="dxa"/>
            <w:vMerge w:val="restart"/>
            <w:vAlign w:val="center"/>
          </w:tcPr>
          <w:p w:rsidR="00544572" w:rsidRPr="005D4FFF" w:rsidRDefault="00544572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KRUS</w:t>
            </w:r>
          </w:p>
        </w:tc>
        <w:tc>
          <w:tcPr>
            <w:tcW w:w="1842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375,00 zł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375,00 zł</w:t>
            </w:r>
          </w:p>
        </w:tc>
      </w:tr>
      <w:tr w:rsidR="00544572" w:rsidTr="006A41E8">
        <w:tc>
          <w:tcPr>
            <w:tcW w:w="1842" w:type="dxa"/>
            <w:vMerge/>
            <w:vAlign w:val="center"/>
          </w:tcPr>
          <w:p w:rsidR="00544572" w:rsidRPr="005D4FFF" w:rsidRDefault="00544572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544572" w:rsidRDefault="00544572" w:rsidP="000A7B11">
            <w:pPr>
              <w:tabs>
                <w:tab w:val="left" w:pos="2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 osoba</w:t>
            </w:r>
          </w:p>
        </w:tc>
      </w:tr>
      <w:tr w:rsidR="00544572" w:rsidTr="006A41E8">
        <w:tc>
          <w:tcPr>
            <w:tcW w:w="1842" w:type="dxa"/>
            <w:vMerge w:val="restart"/>
            <w:vAlign w:val="center"/>
          </w:tcPr>
          <w:p w:rsidR="00544572" w:rsidRPr="005D4FFF" w:rsidRDefault="00544572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Bon stażowy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44.686,05 zł</w:t>
            </w:r>
          </w:p>
        </w:tc>
        <w:tc>
          <w:tcPr>
            <w:tcW w:w="1843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44.686,05 zł</w:t>
            </w:r>
          </w:p>
        </w:tc>
      </w:tr>
      <w:tr w:rsidR="00544572" w:rsidTr="006A41E8">
        <w:tc>
          <w:tcPr>
            <w:tcW w:w="1842" w:type="dxa"/>
            <w:vMerge/>
            <w:vAlign w:val="center"/>
          </w:tcPr>
          <w:p w:rsidR="00544572" w:rsidRDefault="00544572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Default="00544572" w:rsidP="000A7B11">
            <w:pPr>
              <w:tabs>
                <w:tab w:val="left" w:pos="2985"/>
              </w:tabs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10 osób</w:t>
            </w:r>
          </w:p>
        </w:tc>
      </w:tr>
      <w:tr w:rsidR="00544572" w:rsidTr="006A41E8">
        <w:tc>
          <w:tcPr>
            <w:tcW w:w="1842" w:type="dxa"/>
            <w:vMerge w:val="restart"/>
            <w:vAlign w:val="center"/>
          </w:tcPr>
          <w:p w:rsidR="00544572" w:rsidRPr="005D4FFF" w:rsidRDefault="00544572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Bon zatrudnieniowy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2.742,63 zł</w:t>
            </w:r>
          </w:p>
        </w:tc>
        <w:tc>
          <w:tcPr>
            <w:tcW w:w="1843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2.742,63 zł</w:t>
            </w:r>
          </w:p>
        </w:tc>
      </w:tr>
      <w:tr w:rsidR="00544572" w:rsidTr="006A41E8">
        <w:tc>
          <w:tcPr>
            <w:tcW w:w="1842" w:type="dxa"/>
            <w:vMerge/>
            <w:vAlign w:val="center"/>
          </w:tcPr>
          <w:p w:rsidR="00544572" w:rsidRDefault="00544572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Default="00544572" w:rsidP="000A7B11">
            <w:pPr>
              <w:tabs>
                <w:tab w:val="left" w:pos="2985"/>
              </w:tabs>
              <w:spacing w:line="360" w:lineRule="auto"/>
              <w:jc w:val="center"/>
            </w:pPr>
            <w:r>
              <w:t xml:space="preserve">1 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 osoba</w:t>
            </w:r>
          </w:p>
        </w:tc>
      </w:tr>
      <w:tr w:rsidR="00544572" w:rsidTr="006A41E8">
        <w:tc>
          <w:tcPr>
            <w:tcW w:w="1842" w:type="dxa"/>
            <w:vMerge w:val="restart"/>
            <w:vAlign w:val="center"/>
          </w:tcPr>
          <w:p w:rsidR="00544572" w:rsidRPr="005D4FFF" w:rsidRDefault="00544572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Bon zasiedleniowy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7.790,00 zł</w:t>
            </w:r>
          </w:p>
        </w:tc>
        <w:tc>
          <w:tcPr>
            <w:tcW w:w="1843" w:type="dxa"/>
          </w:tcPr>
          <w:p w:rsidR="00544572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7.790,00 zł</w:t>
            </w:r>
          </w:p>
        </w:tc>
      </w:tr>
      <w:tr w:rsidR="00544572" w:rsidTr="006A41E8">
        <w:tc>
          <w:tcPr>
            <w:tcW w:w="1842" w:type="dxa"/>
            <w:vMerge/>
            <w:vAlign w:val="center"/>
          </w:tcPr>
          <w:p w:rsidR="00544572" w:rsidRDefault="00544572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544572" w:rsidRDefault="00544572" w:rsidP="000A7B11">
            <w:pPr>
              <w:tabs>
                <w:tab w:val="left" w:pos="2985"/>
              </w:tabs>
              <w:spacing w:line="360" w:lineRule="auto"/>
              <w:jc w:val="center"/>
            </w:pPr>
            <w:r>
              <w:t xml:space="preserve">1 </w:t>
            </w:r>
          </w:p>
        </w:tc>
        <w:tc>
          <w:tcPr>
            <w:tcW w:w="1843" w:type="dxa"/>
          </w:tcPr>
          <w:p w:rsid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1 osoba</w:t>
            </w:r>
          </w:p>
        </w:tc>
      </w:tr>
      <w:tr w:rsidR="00A54C35" w:rsidTr="006A41E8">
        <w:tc>
          <w:tcPr>
            <w:tcW w:w="1842" w:type="dxa"/>
            <w:vMerge w:val="restart"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</w:pPr>
            <w:r w:rsidRPr="005D4FFF">
              <w:rPr>
                <w:b/>
                <w:bCs/>
              </w:rPr>
              <w:t>RAZEM</w:t>
            </w:r>
          </w:p>
        </w:tc>
        <w:tc>
          <w:tcPr>
            <w:tcW w:w="1842" w:type="dxa"/>
          </w:tcPr>
          <w:p w:rsidR="00A54C35" w:rsidRPr="00DF1A6C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DF1A6C">
              <w:rPr>
                <w:b/>
              </w:rPr>
              <w:t>1.751.792,92</w:t>
            </w:r>
          </w:p>
        </w:tc>
        <w:tc>
          <w:tcPr>
            <w:tcW w:w="1842" w:type="dxa"/>
          </w:tcPr>
          <w:p w:rsidR="00A54C35" w:rsidRPr="00DF1A6C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DF1A6C">
              <w:rPr>
                <w:b/>
              </w:rPr>
              <w:t>3.973.462,68</w:t>
            </w:r>
          </w:p>
        </w:tc>
        <w:tc>
          <w:tcPr>
            <w:tcW w:w="1843" w:type="dxa"/>
          </w:tcPr>
          <w:p w:rsidR="00A54C35" w:rsidRPr="00DF1A6C" w:rsidRDefault="00DF1A6C" w:rsidP="00DF1A6C">
            <w:pPr>
              <w:tabs>
                <w:tab w:val="left" w:pos="270"/>
                <w:tab w:val="center" w:pos="813"/>
                <w:tab w:val="left" w:pos="2985"/>
              </w:tabs>
              <w:spacing w:line="360" w:lineRule="auto"/>
              <w:rPr>
                <w:b/>
              </w:rPr>
            </w:pPr>
            <w:r w:rsidRPr="00DF1A6C">
              <w:rPr>
                <w:b/>
              </w:rPr>
              <w:tab/>
            </w:r>
            <w:r w:rsidRPr="00DF1A6C">
              <w:rPr>
                <w:b/>
              </w:rPr>
              <w:tab/>
            </w:r>
            <w:r w:rsidR="00544572" w:rsidRPr="00DF1A6C">
              <w:rPr>
                <w:b/>
              </w:rPr>
              <w:t>483.408,00</w:t>
            </w:r>
          </w:p>
        </w:tc>
        <w:tc>
          <w:tcPr>
            <w:tcW w:w="1843" w:type="dxa"/>
          </w:tcPr>
          <w:p w:rsidR="00A54C35" w:rsidRPr="00544572" w:rsidRDefault="00544572" w:rsidP="00DF1A6C">
            <w:pPr>
              <w:tabs>
                <w:tab w:val="left" w:pos="2985"/>
              </w:tabs>
              <w:spacing w:line="360" w:lineRule="auto"/>
              <w:jc w:val="center"/>
              <w:rPr>
                <w:b/>
              </w:rPr>
            </w:pPr>
            <w:r w:rsidRPr="00544572">
              <w:rPr>
                <w:b/>
              </w:rPr>
              <w:t>6.208.663,60 zł</w:t>
            </w:r>
          </w:p>
        </w:tc>
      </w:tr>
      <w:tr w:rsidR="00A54C35" w:rsidTr="00544572">
        <w:trPr>
          <w:trHeight w:val="70"/>
        </w:trPr>
        <w:tc>
          <w:tcPr>
            <w:tcW w:w="1842" w:type="dxa"/>
            <w:vMerge/>
            <w:vAlign w:val="center"/>
          </w:tcPr>
          <w:p w:rsidR="00A54C35" w:rsidRPr="005D4FFF" w:rsidRDefault="00A54C35" w:rsidP="00544572">
            <w:pPr>
              <w:tabs>
                <w:tab w:val="left" w:pos="298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A54C35" w:rsidRDefault="000A7B11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228</w:t>
            </w:r>
          </w:p>
        </w:tc>
        <w:tc>
          <w:tcPr>
            <w:tcW w:w="1842" w:type="dxa"/>
          </w:tcPr>
          <w:p w:rsidR="00A54C35" w:rsidRDefault="00544572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332</w:t>
            </w:r>
          </w:p>
        </w:tc>
        <w:tc>
          <w:tcPr>
            <w:tcW w:w="1843" w:type="dxa"/>
          </w:tcPr>
          <w:p w:rsidR="00A54C35" w:rsidRDefault="000A7B11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59</w:t>
            </w:r>
          </w:p>
        </w:tc>
        <w:tc>
          <w:tcPr>
            <w:tcW w:w="1843" w:type="dxa"/>
          </w:tcPr>
          <w:p w:rsidR="00A54C35" w:rsidRDefault="006A2830" w:rsidP="00DF1A6C">
            <w:pPr>
              <w:tabs>
                <w:tab w:val="left" w:pos="2985"/>
              </w:tabs>
              <w:spacing w:line="360" w:lineRule="auto"/>
              <w:jc w:val="center"/>
            </w:pPr>
            <w:r>
              <w:t>619</w:t>
            </w:r>
          </w:p>
          <w:p w:rsidR="00C61484" w:rsidRPr="00C61484" w:rsidRDefault="00C61484" w:rsidP="00DF1A6C">
            <w:pPr>
              <w:tabs>
                <w:tab w:val="left" w:pos="2985"/>
              </w:tabs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613</w:t>
            </w:r>
            <w:r w:rsidRPr="00C61484">
              <w:rPr>
                <w:i/>
              </w:rPr>
              <w:t xml:space="preserve"> ukończyło</w:t>
            </w:r>
          </w:p>
        </w:tc>
      </w:tr>
    </w:tbl>
    <w:p w:rsidR="00E64CE1" w:rsidRDefault="008031BA" w:rsidP="000E690C">
      <w:pPr>
        <w:tabs>
          <w:tab w:val="left" w:pos="2985"/>
        </w:tabs>
        <w:jc w:val="both"/>
        <w:rPr>
          <w:sz w:val="24"/>
        </w:rPr>
      </w:pPr>
      <w:r w:rsidRPr="000E690C">
        <w:lastRenderedPageBreak/>
        <w:t xml:space="preserve">                 </w:t>
      </w:r>
      <w:r w:rsidR="005D4FFF" w:rsidRPr="005D4FFF">
        <w:rPr>
          <w:b/>
          <w:bCs/>
        </w:rPr>
        <w:t xml:space="preserve">Projekt Systemowy „Aktywność, kwalifikacje – Twój Kapitał” </w:t>
      </w:r>
      <w:r w:rsidR="005D4FFF" w:rsidRPr="005D4FFF">
        <w:t>współfinansowany ze środków Europejskiego Funduszu Społecznego w ramach Poddziałania 6.1.3 Programu Operacyjnego Kapitał Ludzki realizowany jest w latach 2007- 2013. W ramach zrealizowanych działań osoby bezrobotne zdobyły dodatkowe umiejętności, nabyły niezbędnego doświadczenia zawodowego, podniosły swoje kwalifikacje oraz pozyskały środki na rozpoczęcie działalności gospodarczej</w:t>
      </w:r>
      <w:r w:rsidR="005D4FFF" w:rsidRPr="00E64CE1">
        <w:rPr>
          <w:sz w:val="24"/>
        </w:rPr>
        <w:t xml:space="preserve">. </w:t>
      </w:r>
    </w:p>
    <w:p w:rsidR="005D4FFF" w:rsidRPr="00E64CE1" w:rsidRDefault="00E64CE1" w:rsidP="000E690C">
      <w:pPr>
        <w:tabs>
          <w:tab w:val="left" w:pos="2985"/>
        </w:tabs>
        <w:jc w:val="both"/>
        <w:rPr>
          <w:sz w:val="24"/>
        </w:rPr>
      </w:pPr>
      <w:r w:rsidRPr="00E64CE1">
        <w:t>Wydatki</w:t>
      </w:r>
      <w:r>
        <w:t xml:space="preserve"> poniesione</w:t>
      </w:r>
      <w:r w:rsidRPr="00E64CE1">
        <w:t xml:space="preserve"> na realizację Projektu Systemowego "Aktywność, kwalifikacje - Twój kapitał" w latach 2008-2014</w:t>
      </w:r>
      <w:r>
        <w:t xml:space="preserve"> </w:t>
      </w:r>
      <w:r>
        <w:rPr>
          <w:sz w:val="24"/>
        </w:rPr>
        <w:t>wyniosły</w:t>
      </w:r>
      <w:r w:rsidR="005D4FFF" w:rsidRPr="00E64CE1">
        <w:rPr>
          <w:sz w:val="24"/>
        </w:rPr>
        <w:t xml:space="preserve"> </w:t>
      </w:r>
      <w:r w:rsidR="00DE6CCA" w:rsidRPr="00E64CE1">
        <w:rPr>
          <w:sz w:val="24"/>
        </w:rPr>
        <w:t>13.198.394,31 zł</w:t>
      </w:r>
      <w:r w:rsidR="003C4D9D" w:rsidRPr="00E64CE1">
        <w:rPr>
          <w:sz w:val="24"/>
        </w:rPr>
        <w:t xml:space="preserve">, a wsparcie uzyskało </w:t>
      </w:r>
      <w:r w:rsidR="00D647ED" w:rsidRPr="00E64CE1">
        <w:rPr>
          <w:b/>
          <w:bCs/>
          <w:sz w:val="24"/>
        </w:rPr>
        <w:t>1</w:t>
      </w:r>
      <w:r w:rsidR="003C4D9D" w:rsidRPr="00E64CE1">
        <w:rPr>
          <w:b/>
          <w:bCs/>
          <w:sz w:val="24"/>
        </w:rPr>
        <w:t>556</w:t>
      </w:r>
      <w:r w:rsidR="005D4FFF" w:rsidRPr="00E64CE1">
        <w:rPr>
          <w:b/>
          <w:bCs/>
          <w:sz w:val="24"/>
        </w:rPr>
        <w:t xml:space="preserve">  </w:t>
      </w:r>
      <w:r w:rsidR="003C4D9D" w:rsidRPr="00E64CE1">
        <w:rPr>
          <w:sz w:val="24"/>
        </w:rPr>
        <w:t>osób</w:t>
      </w:r>
      <w:r w:rsidR="005D4FFF" w:rsidRPr="00E64CE1">
        <w:rPr>
          <w:sz w:val="24"/>
        </w:rPr>
        <w:t xml:space="preserve">. </w:t>
      </w:r>
    </w:p>
    <w:p w:rsidR="00331199" w:rsidRPr="00331199" w:rsidRDefault="000E690C" w:rsidP="00331199">
      <w:pPr>
        <w:rPr>
          <w:b/>
          <w:sz w:val="18"/>
        </w:rPr>
      </w:pPr>
      <w:bookmarkStart w:id="40" w:name="_Toc413764268"/>
      <w:r w:rsidRPr="00331199">
        <w:rPr>
          <w:b/>
          <w:sz w:val="18"/>
        </w:rPr>
        <w:t xml:space="preserve">Tabela </w:t>
      </w:r>
      <w:r w:rsidRPr="00331199">
        <w:rPr>
          <w:b/>
          <w:sz w:val="18"/>
        </w:rPr>
        <w:fldChar w:fldCharType="begin"/>
      </w:r>
      <w:r w:rsidRPr="00331199">
        <w:rPr>
          <w:b/>
          <w:sz w:val="18"/>
        </w:rPr>
        <w:instrText xml:space="preserve"> SEQ Tabela \* ARABIC </w:instrText>
      </w:r>
      <w:r w:rsidRPr="00331199">
        <w:rPr>
          <w:b/>
          <w:sz w:val="18"/>
        </w:rPr>
        <w:fldChar w:fldCharType="separate"/>
      </w:r>
      <w:r w:rsidR="005B0146">
        <w:rPr>
          <w:b/>
          <w:noProof/>
          <w:sz w:val="18"/>
        </w:rPr>
        <w:t>8</w:t>
      </w:r>
      <w:r w:rsidRPr="00331199">
        <w:rPr>
          <w:b/>
          <w:sz w:val="18"/>
        </w:rPr>
        <w:fldChar w:fldCharType="end"/>
      </w:r>
      <w:r w:rsidR="008D00E3" w:rsidRPr="00331199">
        <w:rPr>
          <w:b/>
          <w:sz w:val="18"/>
        </w:rPr>
        <w:t>.</w:t>
      </w:r>
      <w:r w:rsidRPr="00331199">
        <w:rPr>
          <w:b/>
          <w:sz w:val="18"/>
        </w:rPr>
        <w:t xml:space="preserve"> </w:t>
      </w:r>
      <w:r w:rsidR="00A6507D">
        <w:rPr>
          <w:b/>
          <w:sz w:val="18"/>
        </w:rPr>
        <w:t>Rozliczenie końcowe – Wydatki na realizację</w:t>
      </w:r>
      <w:r w:rsidRPr="00331199">
        <w:rPr>
          <w:b/>
          <w:sz w:val="18"/>
        </w:rPr>
        <w:t xml:space="preserve"> Projektu Systemowego "Aktywność, kwalifikacje - Twój kapitał" w latach 2008-2014</w:t>
      </w:r>
      <w:r w:rsidR="00331199" w:rsidRPr="00331199">
        <w:rPr>
          <w:b/>
          <w:sz w:val="18"/>
        </w:rPr>
        <w:t xml:space="preserve"> - </w:t>
      </w:r>
      <w:bookmarkEnd w:id="40"/>
      <w:r w:rsidR="00A6507D">
        <w:rPr>
          <w:b/>
          <w:sz w:val="18"/>
        </w:rPr>
        <w:t>ŚRODKI ROZLICZONE W PROJEKCIE POKL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35"/>
        <w:gridCol w:w="3118"/>
      </w:tblGrid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Rok</w:t>
            </w:r>
          </w:p>
        </w:tc>
        <w:tc>
          <w:tcPr>
            <w:tcW w:w="2835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Poniesione wydatki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Liczba osób objętych wsparciem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2008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 w:rsidRPr="00DE6CCA">
              <w:t>1.030.324,04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t>178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2009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>
              <w:t>1.199.676,21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t>182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2010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>
              <w:t>2.373.290,88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t>372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2011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>
              <w:t>1.100.499,02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t>140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2012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>
              <w:t>1.085.908,29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t>124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2013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>
              <w:t>2.480.819,06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t>228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>
              <w:t>3.972.876,81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>
              <w:t>332</w:t>
            </w:r>
          </w:p>
        </w:tc>
      </w:tr>
      <w:tr w:rsidR="000E690C" w:rsidTr="000E690C">
        <w:trPr>
          <w:jc w:val="center"/>
        </w:trPr>
        <w:tc>
          <w:tcPr>
            <w:tcW w:w="1526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 w:rsidRPr="005D4FFF">
              <w:rPr>
                <w:b/>
                <w:bCs/>
              </w:rPr>
              <w:t>Razem</w:t>
            </w:r>
          </w:p>
        </w:tc>
        <w:tc>
          <w:tcPr>
            <w:tcW w:w="2835" w:type="dxa"/>
            <w:vAlign w:val="center"/>
          </w:tcPr>
          <w:p w:rsidR="000E690C" w:rsidRPr="00DE6CCA" w:rsidRDefault="00DE6CCA" w:rsidP="000E690C">
            <w:pPr>
              <w:tabs>
                <w:tab w:val="left" w:pos="2985"/>
              </w:tabs>
              <w:jc w:val="center"/>
            </w:pPr>
            <w:r>
              <w:t>13.198.394,31</w:t>
            </w:r>
          </w:p>
        </w:tc>
        <w:tc>
          <w:tcPr>
            <w:tcW w:w="3118" w:type="dxa"/>
            <w:vAlign w:val="center"/>
          </w:tcPr>
          <w:p w:rsidR="000E690C" w:rsidRPr="005D4FFF" w:rsidRDefault="000E690C" w:rsidP="000E690C">
            <w:pPr>
              <w:tabs>
                <w:tab w:val="left" w:pos="2985"/>
              </w:tabs>
              <w:jc w:val="center"/>
            </w:pPr>
            <w:r>
              <w:rPr>
                <w:b/>
                <w:bCs/>
              </w:rPr>
              <w:t>1 556</w:t>
            </w:r>
          </w:p>
        </w:tc>
      </w:tr>
    </w:tbl>
    <w:p w:rsidR="00D915BB" w:rsidRDefault="00D915BB" w:rsidP="005D4FFF">
      <w:pPr>
        <w:tabs>
          <w:tab w:val="left" w:pos="2985"/>
        </w:tabs>
        <w:rPr>
          <w:b/>
        </w:rPr>
      </w:pPr>
    </w:p>
    <w:p w:rsidR="005D4FFF" w:rsidRPr="00CF34DD" w:rsidRDefault="005D4FFF" w:rsidP="005D4FFF">
      <w:pPr>
        <w:tabs>
          <w:tab w:val="left" w:pos="2985"/>
        </w:tabs>
        <w:rPr>
          <w:b/>
        </w:rPr>
      </w:pPr>
      <w:r w:rsidRPr="00CF34DD">
        <w:rPr>
          <w:b/>
        </w:rPr>
        <w:t>Program „Junior”</w:t>
      </w:r>
    </w:p>
    <w:p w:rsidR="005D4FFF" w:rsidRPr="005D4FFF" w:rsidRDefault="00103216" w:rsidP="00103216">
      <w:pPr>
        <w:tabs>
          <w:tab w:val="left" w:pos="2985"/>
        </w:tabs>
        <w:jc w:val="both"/>
      </w:pPr>
      <w:r w:rsidRPr="000E690C">
        <w:t xml:space="preserve">                 </w:t>
      </w:r>
      <w:r w:rsidR="00614F7F">
        <w:t xml:space="preserve">Uczestnictwo w programie „Junior” w latach </w:t>
      </w:r>
      <w:r w:rsidR="005D4FFF" w:rsidRPr="005D4FFF">
        <w:t>2006 - 201</w:t>
      </w:r>
      <w:r>
        <w:t>4</w:t>
      </w:r>
      <w:r w:rsidR="005D4FFF" w:rsidRPr="005D4FFF">
        <w:t xml:space="preserve"> wskazuje na zasadność jego realizacji, gdyż dla młodych ludzi niepełnosprawnych jest szansą podjęcia okresowego, a niekiedy stałego zatrudnienia, a każdorazowo zdobycia pierwszego doświadczenia zawodowego. </w:t>
      </w:r>
    </w:p>
    <w:p w:rsidR="005D4FFF" w:rsidRPr="005D4FFF" w:rsidRDefault="00103216" w:rsidP="00103216">
      <w:pPr>
        <w:tabs>
          <w:tab w:val="left" w:pos="2985"/>
        </w:tabs>
        <w:jc w:val="both"/>
      </w:pPr>
      <w:r w:rsidRPr="000E690C">
        <w:t xml:space="preserve">                 </w:t>
      </w:r>
      <w:r w:rsidR="005D4FFF" w:rsidRPr="005D4FFF">
        <w:t>Po zakończeniu stażu realizowanego w ramach programu JUNIOR w latach 2006 – 201</w:t>
      </w:r>
      <w:r w:rsidR="0058687A">
        <w:t>4</w:t>
      </w:r>
      <w:r w:rsidR="005D4FFF" w:rsidRPr="005D4FFF">
        <w:t xml:space="preserve"> zatrudnienie podjęło 1</w:t>
      </w:r>
      <w:r w:rsidR="0058687A">
        <w:t>7</w:t>
      </w:r>
      <w:r w:rsidR="005D4FFF" w:rsidRPr="005D4FFF">
        <w:t xml:space="preserve"> osób niepełnosprawnych do 25 roku życia.</w:t>
      </w:r>
    </w:p>
    <w:p w:rsidR="005D4FFF" w:rsidRPr="005D4FFF" w:rsidRDefault="00103216" w:rsidP="00103216">
      <w:pPr>
        <w:tabs>
          <w:tab w:val="left" w:pos="2985"/>
        </w:tabs>
        <w:jc w:val="both"/>
      </w:pPr>
      <w:r w:rsidRPr="000E690C">
        <w:t xml:space="preserve">                 </w:t>
      </w:r>
      <w:r w:rsidR="005D4FFF" w:rsidRPr="005D4FFF">
        <w:t xml:space="preserve">Poniższa tabela przedstawia ilość środków wykorzystanych na realizację programu JUNIOR                       </w:t>
      </w:r>
      <w:r w:rsidR="00CF34DD">
        <w:t>w latach 2006 – 2014</w:t>
      </w:r>
      <w:r w:rsidR="005D4FFF" w:rsidRPr="005D4FFF">
        <w:t>.</w:t>
      </w:r>
    </w:p>
    <w:p w:rsidR="000E690C" w:rsidRPr="000E690C" w:rsidRDefault="000E690C" w:rsidP="000E690C">
      <w:pPr>
        <w:pStyle w:val="Legenda"/>
        <w:keepNext/>
        <w:rPr>
          <w:color w:val="auto"/>
        </w:rPr>
      </w:pPr>
      <w:bookmarkStart w:id="41" w:name="_Toc413764269"/>
      <w:r w:rsidRPr="000E690C">
        <w:rPr>
          <w:color w:val="auto"/>
        </w:rPr>
        <w:t xml:space="preserve">Tabela </w:t>
      </w:r>
      <w:r w:rsidRPr="000E690C">
        <w:rPr>
          <w:color w:val="auto"/>
        </w:rPr>
        <w:fldChar w:fldCharType="begin"/>
      </w:r>
      <w:r w:rsidRPr="000E690C">
        <w:rPr>
          <w:color w:val="auto"/>
        </w:rPr>
        <w:instrText xml:space="preserve"> SEQ Tabela \* ARABIC </w:instrText>
      </w:r>
      <w:r w:rsidRPr="000E690C">
        <w:rPr>
          <w:color w:val="auto"/>
        </w:rPr>
        <w:fldChar w:fldCharType="separate"/>
      </w:r>
      <w:r w:rsidR="005B0146">
        <w:rPr>
          <w:noProof/>
          <w:color w:val="auto"/>
        </w:rPr>
        <w:t>9</w:t>
      </w:r>
      <w:r w:rsidRPr="000E690C">
        <w:rPr>
          <w:color w:val="auto"/>
        </w:rPr>
        <w:fldChar w:fldCharType="end"/>
      </w:r>
      <w:r w:rsidR="008D00E3">
        <w:rPr>
          <w:color w:val="auto"/>
        </w:rPr>
        <w:t>.</w:t>
      </w:r>
      <w:r w:rsidRPr="000E690C">
        <w:rPr>
          <w:color w:val="auto"/>
        </w:rPr>
        <w:t xml:space="preserve"> realizacja programu "Junior" w latach 2006 - 2014</w:t>
      </w:r>
      <w:bookmarkEnd w:id="41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830"/>
        <w:gridCol w:w="2083"/>
        <w:gridCol w:w="1838"/>
      </w:tblGrid>
      <w:tr w:rsidR="005D4FFF" w:rsidRPr="000E690C" w:rsidTr="000E690C">
        <w:trPr>
          <w:jc w:val="center"/>
        </w:trPr>
        <w:tc>
          <w:tcPr>
            <w:tcW w:w="1802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t>Rok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Środki PFRON wykorzystane na realizację programu JUNIOR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Ilość niepełnosprawnych absolwentów uczestniczących w programie JUNIOR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Ilość pracodawców uczestniczących w programie JUNIOR</w:t>
            </w:r>
          </w:p>
        </w:tc>
      </w:tr>
      <w:tr w:rsidR="005D4FFF" w:rsidRPr="000E690C" w:rsidTr="000E690C">
        <w:trPr>
          <w:jc w:val="center"/>
        </w:trPr>
        <w:tc>
          <w:tcPr>
            <w:tcW w:w="1802" w:type="dxa"/>
            <w:vAlign w:val="center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90C">
              <w:rPr>
                <w:rFonts w:ascii="Times New Roman" w:hAnsi="Times New Roman" w:cs="Times New Roman"/>
                <w:b/>
              </w:rPr>
              <w:t>2006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9.848,40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D4FFF" w:rsidRPr="000E690C" w:rsidTr="000E690C">
        <w:trPr>
          <w:jc w:val="center"/>
        </w:trPr>
        <w:tc>
          <w:tcPr>
            <w:tcW w:w="1802" w:type="dxa"/>
            <w:vAlign w:val="center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90C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1830" w:type="dxa"/>
            <w:vAlign w:val="center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690C">
              <w:rPr>
                <w:rFonts w:ascii="Times New Roman" w:hAnsi="Times New Roman" w:cs="Times New Roman"/>
              </w:rPr>
              <w:t>25.084,88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D4FFF" w:rsidRPr="000E690C" w:rsidTr="000E690C">
        <w:trPr>
          <w:jc w:val="center"/>
        </w:trPr>
        <w:tc>
          <w:tcPr>
            <w:tcW w:w="1802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t>2008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20.342,39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D4FFF" w:rsidRPr="000E690C" w:rsidTr="000E690C">
        <w:trPr>
          <w:jc w:val="center"/>
        </w:trPr>
        <w:tc>
          <w:tcPr>
            <w:tcW w:w="1802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t>2009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33.758,06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D4FFF" w:rsidRPr="000E690C" w:rsidTr="000E690C">
        <w:trPr>
          <w:jc w:val="center"/>
        </w:trPr>
        <w:tc>
          <w:tcPr>
            <w:tcW w:w="1802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t>2010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33.808,20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D4FFF" w:rsidRPr="000E690C" w:rsidTr="000E690C">
        <w:trPr>
          <w:jc w:val="center"/>
        </w:trPr>
        <w:tc>
          <w:tcPr>
            <w:tcW w:w="1802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t>2011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39.134,81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D4FFF" w:rsidRPr="000E690C" w:rsidTr="000E690C">
        <w:trPr>
          <w:jc w:val="center"/>
        </w:trPr>
        <w:tc>
          <w:tcPr>
            <w:tcW w:w="1802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t>2012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45.421,34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D4FFF" w:rsidRPr="000E690C" w:rsidTr="000E690C">
        <w:trPr>
          <w:trHeight w:val="77"/>
          <w:jc w:val="center"/>
        </w:trPr>
        <w:tc>
          <w:tcPr>
            <w:tcW w:w="1802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2013</w:t>
            </w:r>
          </w:p>
        </w:tc>
        <w:tc>
          <w:tcPr>
            <w:tcW w:w="1830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</w:rPr>
              <w:t>53.099,94</w:t>
            </w:r>
          </w:p>
        </w:tc>
        <w:tc>
          <w:tcPr>
            <w:tcW w:w="2083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38" w:type="dxa"/>
          </w:tcPr>
          <w:p w:rsidR="005D4FFF" w:rsidRPr="000E690C" w:rsidRDefault="005D4FFF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C4E97" w:rsidRPr="000E690C" w:rsidTr="000E690C">
        <w:trPr>
          <w:trHeight w:val="77"/>
          <w:jc w:val="center"/>
        </w:trPr>
        <w:tc>
          <w:tcPr>
            <w:tcW w:w="1802" w:type="dxa"/>
          </w:tcPr>
          <w:p w:rsidR="002C4E97" w:rsidRPr="000E690C" w:rsidRDefault="002C4E97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b/>
                <w:color w:val="000000" w:themeColor="text1"/>
              </w:rPr>
              <w:t>2014</w:t>
            </w:r>
          </w:p>
        </w:tc>
        <w:tc>
          <w:tcPr>
            <w:tcW w:w="1830" w:type="dxa"/>
          </w:tcPr>
          <w:p w:rsidR="002C4E97" w:rsidRPr="000E690C" w:rsidRDefault="002C4E97" w:rsidP="001F1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690C">
              <w:rPr>
                <w:rFonts w:ascii="Times New Roman" w:hAnsi="Times New Roman" w:cs="Times New Roman"/>
              </w:rPr>
              <w:t>44.266,63</w:t>
            </w:r>
          </w:p>
        </w:tc>
        <w:tc>
          <w:tcPr>
            <w:tcW w:w="2083" w:type="dxa"/>
          </w:tcPr>
          <w:p w:rsidR="002C4E97" w:rsidRPr="000E690C" w:rsidRDefault="002C4E97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38" w:type="dxa"/>
          </w:tcPr>
          <w:p w:rsidR="002C4E97" w:rsidRPr="000E690C" w:rsidRDefault="002C4E97" w:rsidP="001F1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690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</w:tbl>
    <w:p w:rsidR="005D4FFF" w:rsidRDefault="005D4FFF" w:rsidP="00087146">
      <w:pPr>
        <w:tabs>
          <w:tab w:val="left" w:pos="2985"/>
        </w:tabs>
      </w:pPr>
    </w:p>
    <w:p w:rsidR="000E690C" w:rsidRDefault="000E690C" w:rsidP="000E690C">
      <w:pPr>
        <w:tabs>
          <w:tab w:val="left" w:pos="2985"/>
        </w:tabs>
        <w:jc w:val="both"/>
      </w:pPr>
      <w:r w:rsidRPr="000E690C">
        <w:t xml:space="preserve">                 </w:t>
      </w:r>
      <w:r w:rsidR="00397A82" w:rsidRPr="000E690C">
        <w:t>Dodatkowo Powiatowy Urząd Pracy w Wołowie realizuje projekt pt. „Polish your English”</w:t>
      </w:r>
      <w:r w:rsidR="00E15812">
        <w:t xml:space="preserve"> </w:t>
      </w:r>
      <w:r w:rsidR="00397A82" w:rsidRPr="000E690C">
        <w:t xml:space="preserve">Działanie 9.6. </w:t>
      </w:r>
      <w:r w:rsidR="00E15812">
        <w:t>„U</w:t>
      </w:r>
      <w:r w:rsidR="00397A82" w:rsidRPr="000E690C">
        <w:t>powszechnianie uczenia się dorosłych” Poddziałanie 9.6.2. „Podwyższanie kompetencji osób dorosłych w zakresie ICT i języków obcych” współfinansowany przez Unię Europejską ze środków Europejskiego Funduszu Społecznego w ramach Pro</w:t>
      </w:r>
      <w:r>
        <w:t>gram</w:t>
      </w:r>
      <w:r w:rsidR="00397A82" w:rsidRPr="000E690C">
        <w:t xml:space="preserve">u Operacyjnego </w:t>
      </w:r>
      <w:r w:rsidRPr="000E690C">
        <w:t>Kapitał</w:t>
      </w:r>
      <w:r w:rsidR="00397A82" w:rsidRPr="000E690C">
        <w:t xml:space="preserve"> Ludzki. Ogółem wartość projektu w </w:t>
      </w:r>
      <w:r w:rsidRPr="000E690C">
        <w:t>łącznej</w:t>
      </w:r>
      <w:r w:rsidR="00397A82" w:rsidRPr="000E690C">
        <w:t xml:space="preserve"> kwocie wynosi 88 461,90 zł, w tym:</w:t>
      </w:r>
      <w:r>
        <w:t xml:space="preserve">                </w:t>
      </w:r>
    </w:p>
    <w:p w:rsidR="00397A82" w:rsidRPr="000E690C" w:rsidRDefault="000E690C" w:rsidP="000E690C">
      <w:pPr>
        <w:tabs>
          <w:tab w:val="left" w:pos="2985"/>
        </w:tabs>
      </w:pPr>
      <w:r>
        <w:t xml:space="preserve"> </w:t>
      </w:r>
      <w:r w:rsidR="00397A82" w:rsidRPr="000E690C">
        <w:t>-planowane wydatki w 2014 r. – 14 060,00 zł</w:t>
      </w:r>
      <w:r>
        <w:t xml:space="preserve">;                                                                                                                 </w:t>
      </w:r>
      <w:r w:rsidR="00397A82" w:rsidRPr="000E690C">
        <w:t xml:space="preserve">- </w:t>
      </w:r>
      <w:r w:rsidRPr="000E690C">
        <w:t>planowane</w:t>
      </w:r>
      <w:r w:rsidR="00397A82" w:rsidRPr="000E690C">
        <w:t xml:space="preserve"> wydatki w 2015 r. – 74 401,90 zł. </w:t>
      </w:r>
    </w:p>
    <w:p w:rsidR="00397A82" w:rsidRPr="000E690C" w:rsidRDefault="000E690C" w:rsidP="000E690C">
      <w:pPr>
        <w:tabs>
          <w:tab w:val="left" w:pos="2985"/>
        </w:tabs>
        <w:jc w:val="both"/>
      </w:pPr>
      <w:r w:rsidRPr="000E690C">
        <w:t xml:space="preserve">                 </w:t>
      </w:r>
      <w:r w:rsidR="00397A82" w:rsidRPr="000E690C">
        <w:t xml:space="preserve">Zadanie to, realizowane będzie w </w:t>
      </w:r>
      <w:r w:rsidRPr="000E690C">
        <w:t>latach</w:t>
      </w:r>
      <w:r w:rsidR="00397A82" w:rsidRPr="000E690C">
        <w:t xml:space="preserve"> 2014-2015. W 100% finansowane jest ze </w:t>
      </w:r>
      <w:r w:rsidRPr="000E690C">
        <w:t>środków</w:t>
      </w:r>
      <w:r w:rsidR="00397A82" w:rsidRPr="000E690C">
        <w:t xml:space="preserve"> dotacyjnych, w tym: 85% ze środków UE oraz 15% ze środków krajowych. W ramach pozyskanych środków rozpoczęto realizację kursów j</w:t>
      </w:r>
      <w:r>
        <w:t>ęzyka</w:t>
      </w:r>
      <w:r w:rsidR="00397A82" w:rsidRPr="000E690C">
        <w:t xml:space="preserve"> angielskiego na poziomie podstawowym oraz średniozaawansowanym. Grupa docelowa to 30 osób </w:t>
      </w:r>
      <w:r>
        <w:t>pozostających bez zatrudnienia</w:t>
      </w:r>
      <w:r w:rsidR="00896C20">
        <w:t>:</w:t>
      </w:r>
      <w:r w:rsidR="00397A82" w:rsidRPr="000E690C">
        <w:t xml:space="preserve"> z wykształceniem co najwyżej średnim</w:t>
      </w:r>
      <w:r w:rsidR="00896C20">
        <w:t xml:space="preserve"> i</w:t>
      </w:r>
      <w:r w:rsidR="00397A82" w:rsidRPr="000E690C">
        <w:t xml:space="preserve"> pozostających bez zatrudnienia przez okres co najmniej 6-ciu miesięcy.</w:t>
      </w:r>
    </w:p>
    <w:p w:rsidR="00397A82" w:rsidRDefault="00397A82" w:rsidP="004C0C67">
      <w:r w:rsidRPr="000E690C">
        <w:t>W 2014 roku z zaplanowanych wydatków w kw</w:t>
      </w:r>
      <w:r w:rsidR="00D915BB">
        <w:t>ocie 14 060,00 wydatkowano 13 86</w:t>
      </w:r>
      <w:r w:rsidRPr="000E690C">
        <w:t>2,03 zł co stanowi 98,59% planu rocznego.</w:t>
      </w:r>
    </w:p>
    <w:p w:rsidR="00DB6914" w:rsidRDefault="00DB6914" w:rsidP="004C0C67"/>
    <w:p w:rsidR="00BB5A9A" w:rsidRDefault="00BB5A9A" w:rsidP="00896C20">
      <w:pPr>
        <w:jc w:val="both"/>
      </w:pPr>
      <w:r w:rsidRPr="000E690C">
        <w:t xml:space="preserve">              </w:t>
      </w:r>
      <w:r>
        <w:t>W</w:t>
      </w:r>
      <w:r w:rsidR="00876078">
        <w:t xml:space="preserve"> 2014</w:t>
      </w:r>
      <w:r w:rsidR="00B55BC2">
        <w:t xml:space="preserve"> r. </w:t>
      </w:r>
      <w:r>
        <w:t>korzystając</w:t>
      </w:r>
      <w:r w:rsidR="00B55BC2">
        <w:t xml:space="preserve"> ze środków </w:t>
      </w:r>
      <w:r>
        <w:t xml:space="preserve">PFRON przeznaczonych na rehabilitację zawodową Powiatowy Urząd Pracy w Wołowie </w:t>
      </w:r>
      <w:r w:rsidR="002836AC">
        <w:t>z</w:t>
      </w:r>
      <w:r>
        <w:t>awarł jedną umowę dotyczącą jednorazowego dofinansowania rozpoczęcia działalności gospodarczej</w:t>
      </w:r>
      <w:r w:rsidR="002836AC">
        <w:t xml:space="preserve"> dla jednej osoby niepełnosprawnej</w:t>
      </w:r>
      <w:r>
        <w:t xml:space="preserve"> na kwotę 25.000 zł oraz jedną umowę na zwrot kosztów wyposażenia stanowiska pracy dla jednej osoby niepełnosprawnej na kwotę 4</w:t>
      </w:r>
      <w:r w:rsidR="00D915BB">
        <w:t>0</w:t>
      </w:r>
      <w:r>
        <w:t>.000 zł.</w:t>
      </w:r>
    </w:p>
    <w:p w:rsidR="00BB5A9A" w:rsidRPr="004C0C67" w:rsidRDefault="00BB5A9A" w:rsidP="004C0C67">
      <w:pPr>
        <w:rPr>
          <w:b/>
          <w:color w:val="000000" w:themeColor="text1"/>
          <w:sz w:val="18"/>
        </w:rPr>
      </w:pPr>
      <w:bookmarkStart w:id="42" w:name="_Toc413764270"/>
      <w:r w:rsidRPr="004C0C67">
        <w:rPr>
          <w:b/>
          <w:color w:val="000000" w:themeColor="text1"/>
          <w:sz w:val="18"/>
        </w:rPr>
        <w:t xml:space="preserve">Tabela </w:t>
      </w:r>
      <w:r w:rsidRPr="004C0C67">
        <w:rPr>
          <w:b/>
          <w:color w:val="000000" w:themeColor="text1"/>
          <w:sz w:val="18"/>
        </w:rPr>
        <w:fldChar w:fldCharType="begin"/>
      </w:r>
      <w:r w:rsidRPr="004C0C67">
        <w:rPr>
          <w:b/>
          <w:color w:val="000000" w:themeColor="text1"/>
          <w:sz w:val="18"/>
        </w:rPr>
        <w:instrText xml:space="preserve"> SEQ Tabela \* ARABIC </w:instrText>
      </w:r>
      <w:r w:rsidRPr="004C0C67">
        <w:rPr>
          <w:b/>
          <w:color w:val="000000" w:themeColor="text1"/>
          <w:sz w:val="18"/>
        </w:rPr>
        <w:fldChar w:fldCharType="separate"/>
      </w:r>
      <w:r w:rsidR="005B0146">
        <w:rPr>
          <w:b/>
          <w:noProof/>
          <w:color w:val="000000" w:themeColor="text1"/>
          <w:sz w:val="18"/>
        </w:rPr>
        <w:t>10</w:t>
      </w:r>
      <w:r w:rsidRPr="004C0C67">
        <w:rPr>
          <w:b/>
          <w:color w:val="000000" w:themeColor="text1"/>
          <w:sz w:val="18"/>
        </w:rPr>
        <w:fldChar w:fldCharType="end"/>
      </w:r>
      <w:r w:rsidRPr="004C0C67">
        <w:rPr>
          <w:b/>
          <w:color w:val="000000" w:themeColor="text1"/>
          <w:sz w:val="18"/>
        </w:rPr>
        <w:t>. Środki PFRON przeznaczone na rehabilitację zawodową realizowaną przez PUP w Wołowie w 2014 r.</w:t>
      </w:r>
      <w:bookmarkEnd w:id="4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31"/>
      </w:tblGrid>
      <w:tr w:rsidR="001B2B9D" w:rsidTr="001B2B9D">
        <w:tc>
          <w:tcPr>
            <w:tcW w:w="3060" w:type="dxa"/>
          </w:tcPr>
          <w:p w:rsidR="001B2B9D" w:rsidRDefault="001B2B9D" w:rsidP="00525478">
            <w:pPr>
              <w:tabs>
                <w:tab w:val="left" w:pos="2985"/>
              </w:tabs>
              <w:jc w:val="both"/>
            </w:pPr>
            <w:r>
              <w:t>Forma</w:t>
            </w:r>
            <w:r w:rsidR="002836AC">
              <w:t xml:space="preserve"> wsparcia</w:t>
            </w:r>
          </w:p>
        </w:tc>
        <w:tc>
          <w:tcPr>
            <w:tcW w:w="3060" w:type="dxa"/>
          </w:tcPr>
          <w:p w:rsidR="001B2B9D" w:rsidRDefault="001B2B9D" w:rsidP="00525478">
            <w:pPr>
              <w:tabs>
                <w:tab w:val="left" w:pos="2985"/>
              </w:tabs>
              <w:jc w:val="both"/>
            </w:pPr>
            <w:r>
              <w:t>Zawarte umowy</w:t>
            </w:r>
          </w:p>
        </w:tc>
        <w:tc>
          <w:tcPr>
            <w:tcW w:w="3060" w:type="dxa"/>
          </w:tcPr>
          <w:p w:rsidR="001B2B9D" w:rsidRDefault="001B2B9D" w:rsidP="00525478">
            <w:pPr>
              <w:tabs>
                <w:tab w:val="left" w:pos="2985"/>
              </w:tabs>
              <w:jc w:val="both"/>
            </w:pPr>
            <w:r>
              <w:t>Wypłacone dofinansowania</w:t>
            </w:r>
          </w:p>
        </w:tc>
      </w:tr>
      <w:tr w:rsidR="001B2B9D" w:rsidTr="001B2B9D">
        <w:tc>
          <w:tcPr>
            <w:tcW w:w="3060" w:type="dxa"/>
          </w:tcPr>
          <w:p w:rsidR="001B2B9D" w:rsidRDefault="001B2B9D" w:rsidP="001B2B9D">
            <w:pPr>
              <w:tabs>
                <w:tab w:val="left" w:pos="2985"/>
              </w:tabs>
              <w:jc w:val="both"/>
            </w:pPr>
            <w:r>
              <w:t>Jednorazowe dofinansowanie rozpoczęcia działalności gospodarczej</w:t>
            </w:r>
          </w:p>
        </w:tc>
        <w:tc>
          <w:tcPr>
            <w:tcW w:w="3060" w:type="dxa"/>
          </w:tcPr>
          <w:p w:rsidR="001B2B9D" w:rsidRPr="002836AC" w:rsidRDefault="001B2B9D" w:rsidP="002836AC">
            <w:pPr>
              <w:tabs>
                <w:tab w:val="left" w:pos="2985"/>
              </w:tabs>
              <w:jc w:val="center"/>
              <w:rPr>
                <w:b/>
              </w:rPr>
            </w:pPr>
            <w:r w:rsidRPr="002836AC">
              <w:rPr>
                <w:b/>
              </w:rPr>
              <w:t>25.000 zł</w:t>
            </w:r>
          </w:p>
        </w:tc>
        <w:tc>
          <w:tcPr>
            <w:tcW w:w="3060" w:type="dxa"/>
          </w:tcPr>
          <w:p w:rsidR="001B2B9D" w:rsidRPr="002836AC" w:rsidRDefault="001B2B9D" w:rsidP="00525478">
            <w:pPr>
              <w:tabs>
                <w:tab w:val="left" w:pos="2985"/>
              </w:tabs>
              <w:jc w:val="both"/>
              <w:rPr>
                <w:b/>
              </w:rPr>
            </w:pPr>
            <w:r w:rsidRPr="002836AC">
              <w:rPr>
                <w:b/>
              </w:rPr>
              <w:t>25.000 zł</w:t>
            </w:r>
          </w:p>
          <w:p w:rsidR="00903BC0" w:rsidRDefault="00903BC0" w:rsidP="00525478">
            <w:pPr>
              <w:tabs>
                <w:tab w:val="left" w:pos="2985"/>
              </w:tabs>
              <w:jc w:val="both"/>
            </w:pPr>
            <w:r>
              <w:t>(1 osoba niepełnosprawna rozpoczęła działalność gospodarczą)</w:t>
            </w:r>
          </w:p>
        </w:tc>
      </w:tr>
      <w:tr w:rsidR="001B2B9D" w:rsidTr="001B2B9D">
        <w:tc>
          <w:tcPr>
            <w:tcW w:w="3060" w:type="dxa"/>
          </w:tcPr>
          <w:p w:rsidR="001B2B9D" w:rsidRDefault="00B55BC2" w:rsidP="00525478">
            <w:pPr>
              <w:tabs>
                <w:tab w:val="left" w:pos="2985"/>
              </w:tabs>
              <w:jc w:val="both"/>
            </w:pPr>
            <w:r>
              <w:t>Zwrot kosztów wyposażenia stanowiska pracy</w:t>
            </w:r>
          </w:p>
        </w:tc>
        <w:tc>
          <w:tcPr>
            <w:tcW w:w="3060" w:type="dxa"/>
          </w:tcPr>
          <w:p w:rsidR="001B2B9D" w:rsidRPr="002836AC" w:rsidRDefault="00B55BC2" w:rsidP="002836AC">
            <w:pPr>
              <w:tabs>
                <w:tab w:val="left" w:pos="2985"/>
              </w:tabs>
              <w:jc w:val="center"/>
              <w:rPr>
                <w:b/>
              </w:rPr>
            </w:pPr>
            <w:r w:rsidRPr="002836AC">
              <w:rPr>
                <w:b/>
              </w:rPr>
              <w:t>40.000 zł</w:t>
            </w:r>
          </w:p>
        </w:tc>
        <w:tc>
          <w:tcPr>
            <w:tcW w:w="3060" w:type="dxa"/>
          </w:tcPr>
          <w:p w:rsidR="001B2B9D" w:rsidRPr="002836AC" w:rsidRDefault="00B55BC2" w:rsidP="00525478">
            <w:pPr>
              <w:tabs>
                <w:tab w:val="left" w:pos="2985"/>
              </w:tabs>
              <w:jc w:val="both"/>
              <w:rPr>
                <w:b/>
              </w:rPr>
            </w:pPr>
            <w:r w:rsidRPr="002836AC">
              <w:rPr>
                <w:b/>
              </w:rPr>
              <w:t>40.000 zł</w:t>
            </w:r>
          </w:p>
          <w:p w:rsidR="00B55BC2" w:rsidRDefault="00B55BC2" w:rsidP="00525478">
            <w:pPr>
              <w:tabs>
                <w:tab w:val="left" w:pos="2985"/>
              </w:tabs>
              <w:jc w:val="both"/>
            </w:pPr>
            <w:r>
              <w:t xml:space="preserve">(wyposażenia stanowiska pracy dla 1 osoby </w:t>
            </w:r>
            <w:r w:rsidR="002836AC">
              <w:t>niepełnosprawnej</w:t>
            </w:r>
            <w:r>
              <w:t>)</w:t>
            </w:r>
          </w:p>
        </w:tc>
      </w:tr>
      <w:tr w:rsidR="001B2B9D" w:rsidTr="001B2B9D">
        <w:tc>
          <w:tcPr>
            <w:tcW w:w="3060" w:type="dxa"/>
          </w:tcPr>
          <w:p w:rsidR="001B2B9D" w:rsidRDefault="00B55BC2" w:rsidP="00525478">
            <w:pPr>
              <w:tabs>
                <w:tab w:val="left" w:pos="2985"/>
              </w:tabs>
              <w:jc w:val="both"/>
            </w:pPr>
            <w:r>
              <w:t>Razem</w:t>
            </w:r>
          </w:p>
        </w:tc>
        <w:tc>
          <w:tcPr>
            <w:tcW w:w="3060" w:type="dxa"/>
          </w:tcPr>
          <w:p w:rsidR="001B2B9D" w:rsidRPr="002836AC" w:rsidRDefault="00B55BC2" w:rsidP="002836AC">
            <w:pPr>
              <w:tabs>
                <w:tab w:val="left" w:pos="2985"/>
              </w:tabs>
              <w:jc w:val="center"/>
              <w:rPr>
                <w:b/>
              </w:rPr>
            </w:pPr>
            <w:r w:rsidRPr="002836AC">
              <w:rPr>
                <w:b/>
              </w:rPr>
              <w:t>65.000 zł</w:t>
            </w:r>
          </w:p>
        </w:tc>
        <w:tc>
          <w:tcPr>
            <w:tcW w:w="3060" w:type="dxa"/>
          </w:tcPr>
          <w:p w:rsidR="001B2B9D" w:rsidRDefault="00B55BC2" w:rsidP="00525478">
            <w:pPr>
              <w:tabs>
                <w:tab w:val="left" w:pos="2985"/>
              </w:tabs>
              <w:jc w:val="both"/>
            </w:pPr>
            <w:r>
              <w:t>65.000 zł</w:t>
            </w:r>
          </w:p>
        </w:tc>
      </w:tr>
    </w:tbl>
    <w:p w:rsidR="004C0C67" w:rsidRDefault="004C0C67" w:rsidP="00525478">
      <w:pPr>
        <w:pBdr>
          <w:bottom w:val="double" w:sz="6" w:space="1" w:color="auto"/>
        </w:pBdr>
        <w:tabs>
          <w:tab w:val="left" w:pos="2985"/>
        </w:tabs>
        <w:jc w:val="both"/>
      </w:pPr>
    </w:p>
    <w:p w:rsidR="00BB5A9A" w:rsidRDefault="004C0C67" w:rsidP="004C0C67">
      <w:r w:rsidRPr="000E690C">
        <w:t xml:space="preserve">           </w:t>
      </w:r>
      <w:r>
        <w:t>Jednocześnie urząd otrzymuje środki obligatoryjne do wysokości potrzeb związanych z wypłatą zasiłków dla bezrobotnych i dodatków aktywizacyjnych.</w:t>
      </w:r>
    </w:p>
    <w:p w:rsidR="009B5A06" w:rsidRPr="009B5A06" w:rsidRDefault="009B5A06" w:rsidP="009B5A06">
      <w:pPr>
        <w:pStyle w:val="Legenda"/>
        <w:keepNext/>
        <w:rPr>
          <w:color w:val="auto"/>
        </w:rPr>
      </w:pPr>
      <w:bookmarkStart w:id="43" w:name="_Toc413764271"/>
      <w:r w:rsidRPr="009B5A06">
        <w:rPr>
          <w:color w:val="auto"/>
        </w:rPr>
        <w:t xml:space="preserve">Tabela </w:t>
      </w:r>
      <w:r w:rsidRPr="009B5A06">
        <w:rPr>
          <w:color w:val="auto"/>
        </w:rPr>
        <w:fldChar w:fldCharType="begin"/>
      </w:r>
      <w:r w:rsidRPr="009B5A06">
        <w:rPr>
          <w:color w:val="auto"/>
        </w:rPr>
        <w:instrText xml:space="preserve"> SEQ Tabela \* ARABIC </w:instrText>
      </w:r>
      <w:r w:rsidRPr="009B5A06">
        <w:rPr>
          <w:color w:val="auto"/>
        </w:rPr>
        <w:fldChar w:fldCharType="separate"/>
      </w:r>
      <w:r w:rsidR="005B0146">
        <w:rPr>
          <w:noProof/>
          <w:color w:val="auto"/>
        </w:rPr>
        <w:t>11</w:t>
      </w:r>
      <w:r w:rsidRPr="009B5A06">
        <w:rPr>
          <w:color w:val="auto"/>
        </w:rPr>
        <w:fldChar w:fldCharType="end"/>
      </w:r>
      <w:r w:rsidRPr="009B5A06">
        <w:rPr>
          <w:color w:val="auto"/>
        </w:rPr>
        <w:t>.</w:t>
      </w:r>
      <w:r w:rsidR="00207756">
        <w:rPr>
          <w:color w:val="auto"/>
        </w:rPr>
        <w:t>Ś</w:t>
      </w:r>
      <w:r w:rsidRPr="009B5A06">
        <w:rPr>
          <w:color w:val="auto"/>
        </w:rPr>
        <w:t>rodki obligatoryjne do wysokości potrzeb związanych z wypłatą zasiłków dla bezrobotnych i dodatków aktywizacyjnych w roku 2014.</w:t>
      </w:r>
      <w:bookmarkEnd w:id="4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2"/>
        <w:gridCol w:w="3022"/>
        <w:gridCol w:w="3008"/>
      </w:tblGrid>
      <w:tr w:rsidR="004C0C67" w:rsidTr="006B759A">
        <w:tc>
          <w:tcPr>
            <w:tcW w:w="3060" w:type="dxa"/>
          </w:tcPr>
          <w:p w:rsidR="004C0C67" w:rsidRDefault="004C0C67" w:rsidP="004C0C67">
            <w:r>
              <w:t>Wyszczególnienie</w:t>
            </w:r>
          </w:p>
        </w:tc>
        <w:tc>
          <w:tcPr>
            <w:tcW w:w="3060" w:type="dxa"/>
          </w:tcPr>
          <w:p w:rsidR="004C0C67" w:rsidRDefault="004C0C67" w:rsidP="004C0C67">
            <w:r>
              <w:t>Kwota</w:t>
            </w:r>
          </w:p>
        </w:tc>
        <w:tc>
          <w:tcPr>
            <w:tcW w:w="3060" w:type="dxa"/>
          </w:tcPr>
          <w:p w:rsidR="004C0C67" w:rsidRDefault="004C0C67" w:rsidP="004C0C67">
            <w:r>
              <w:t>Liczba osób</w:t>
            </w:r>
          </w:p>
        </w:tc>
      </w:tr>
      <w:tr w:rsidR="004C0C67" w:rsidTr="006B759A">
        <w:tc>
          <w:tcPr>
            <w:tcW w:w="3060" w:type="dxa"/>
          </w:tcPr>
          <w:p w:rsidR="004C0C67" w:rsidRDefault="004C0C67" w:rsidP="004C0C67">
            <w:r>
              <w:t>Za</w:t>
            </w:r>
            <w:r w:rsidR="009B5A06">
              <w:t>siłki dla bezrobotnych</w:t>
            </w:r>
          </w:p>
        </w:tc>
        <w:tc>
          <w:tcPr>
            <w:tcW w:w="3060" w:type="dxa"/>
          </w:tcPr>
          <w:p w:rsidR="004C0C67" w:rsidRPr="002836AC" w:rsidRDefault="009B5A06" w:rsidP="00207756">
            <w:pPr>
              <w:jc w:val="center"/>
              <w:rPr>
                <w:b/>
              </w:rPr>
            </w:pPr>
            <w:r>
              <w:rPr>
                <w:b/>
              </w:rPr>
              <w:t>5.718.148,96 zł</w:t>
            </w:r>
          </w:p>
        </w:tc>
        <w:tc>
          <w:tcPr>
            <w:tcW w:w="3060" w:type="dxa"/>
          </w:tcPr>
          <w:p w:rsidR="004C0C67" w:rsidRDefault="009B5A06" w:rsidP="00207756">
            <w:pPr>
              <w:jc w:val="center"/>
            </w:pPr>
            <w:r>
              <w:t>1 381</w:t>
            </w:r>
          </w:p>
        </w:tc>
      </w:tr>
      <w:tr w:rsidR="004C0C67" w:rsidTr="006B759A">
        <w:tc>
          <w:tcPr>
            <w:tcW w:w="3060" w:type="dxa"/>
          </w:tcPr>
          <w:p w:rsidR="004C0C67" w:rsidRDefault="009B5A06" w:rsidP="004C0C67">
            <w:r>
              <w:lastRenderedPageBreak/>
              <w:t>Dodatki aktywizacyjne</w:t>
            </w:r>
          </w:p>
        </w:tc>
        <w:tc>
          <w:tcPr>
            <w:tcW w:w="3060" w:type="dxa"/>
          </w:tcPr>
          <w:p w:rsidR="004C0C67" w:rsidRPr="002836AC" w:rsidRDefault="009B5A06" w:rsidP="00207756">
            <w:pPr>
              <w:jc w:val="center"/>
              <w:rPr>
                <w:b/>
              </w:rPr>
            </w:pPr>
            <w:r>
              <w:rPr>
                <w:b/>
              </w:rPr>
              <w:t>392.012,70 zł</w:t>
            </w:r>
          </w:p>
        </w:tc>
        <w:tc>
          <w:tcPr>
            <w:tcW w:w="3060" w:type="dxa"/>
          </w:tcPr>
          <w:p w:rsidR="004C0C67" w:rsidRDefault="009B5A06" w:rsidP="00207756">
            <w:pPr>
              <w:jc w:val="center"/>
            </w:pPr>
            <w:r>
              <w:t>357</w:t>
            </w:r>
          </w:p>
        </w:tc>
      </w:tr>
      <w:tr w:rsidR="004C0C67" w:rsidTr="004C0C67">
        <w:trPr>
          <w:trHeight w:val="231"/>
        </w:trPr>
        <w:tc>
          <w:tcPr>
            <w:tcW w:w="3060" w:type="dxa"/>
          </w:tcPr>
          <w:p w:rsidR="004C0C67" w:rsidRDefault="009B5A06" w:rsidP="004C0C67">
            <w:r>
              <w:t>RAZEM</w:t>
            </w:r>
          </w:p>
        </w:tc>
        <w:tc>
          <w:tcPr>
            <w:tcW w:w="3060" w:type="dxa"/>
          </w:tcPr>
          <w:p w:rsidR="004C0C67" w:rsidRPr="002836AC" w:rsidRDefault="009B5A06" w:rsidP="00207756">
            <w:pPr>
              <w:jc w:val="center"/>
              <w:rPr>
                <w:b/>
              </w:rPr>
            </w:pPr>
            <w:r>
              <w:rPr>
                <w:b/>
              </w:rPr>
              <w:t>6.110.161,66 zł</w:t>
            </w:r>
          </w:p>
        </w:tc>
        <w:tc>
          <w:tcPr>
            <w:tcW w:w="3060" w:type="dxa"/>
          </w:tcPr>
          <w:p w:rsidR="004C0C67" w:rsidRDefault="009B5A06" w:rsidP="00207756">
            <w:pPr>
              <w:jc w:val="center"/>
            </w:pPr>
            <w:r>
              <w:t>1 738</w:t>
            </w:r>
          </w:p>
        </w:tc>
      </w:tr>
    </w:tbl>
    <w:p w:rsidR="006B79C8" w:rsidRDefault="006B79C8" w:rsidP="000E690C">
      <w:pPr>
        <w:pBdr>
          <w:bottom w:val="double" w:sz="6" w:space="1" w:color="auto"/>
        </w:pBdr>
        <w:tabs>
          <w:tab w:val="left" w:pos="2985"/>
        </w:tabs>
        <w:jc w:val="both"/>
      </w:pPr>
    </w:p>
    <w:p w:rsidR="006B79C8" w:rsidRDefault="00AD1AFF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r w:rsidRPr="006B79C8">
        <w:fldChar w:fldCharType="begin"/>
      </w:r>
      <w:r w:rsidRPr="006B79C8">
        <w:instrText xml:space="preserve"> TOC \h \z \c "Rysunek" </w:instrText>
      </w:r>
      <w:r w:rsidRPr="006B79C8">
        <w:fldChar w:fldCharType="separate"/>
      </w:r>
      <w:hyperlink w:anchor="_Toc413764277" w:history="1">
        <w:r w:rsidR="006B79C8" w:rsidRPr="00CC2A69">
          <w:rPr>
            <w:rStyle w:val="Hipercze"/>
            <w:noProof/>
          </w:rPr>
          <w:t>Rysunek 1. Liczba osób bezrobotnych w poszczególnych miesiącach 2014 roku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_Toc413764277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2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78" w:history="1">
        <w:r w:rsidR="006B79C8" w:rsidRPr="00CC2A69">
          <w:rPr>
            <w:rStyle w:val="Hipercze"/>
            <w:noProof/>
          </w:rPr>
          <w:t>Rysunek 2. Stopa bezrobocia w powiecie wołowskim w latach 2011 – 2014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_Toc413764278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2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79" w:history="1">
        <w:r w:rsidR="006B79C8" w:rsidRPr="00CC2A69">
          <w:rPr>
            <w:rStyle w:val="Hipercze"/>
            <w:noProof/>
          </w:rPr>
          <w:t>Rysunek 3. Stopa bezrobocia w powiecie wołowskim w roku 2014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_Toc413764279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3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0" w:history="1">
        <w:r w:rsidR="006B79C8" w:rsidRPr="00CC2A69">
          <w:rPr>
            <w:rStyle w:val="Hipercze"/>
            <w:noProof/>
          </w:rPr>
          <w:t>Rysunek 4. Bezrobotni wg wieku ( stan na koniec 2014 r. )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_Toc413764280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3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1" w:history="1">
        <w:r w:rsidR="006B79C8" w:rsidRPr="00CC2A69">
          <w:rPr>
            <w:rStyle w:val="Hipercze"/>
            <w:noProof/>
          </w:rPr>
          <w:t>Rysunek 5. Bezrobotni wg wykształcenia (stan na dzień 31.12.2014 r.)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_Toc413764281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4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2" w:history="1">
        <w:r w:rsidR="006B79C8" w:rsidRPr="00CC2A69">
          <w:rPr>
            <w:rStyle w:val="Hipercze"/>
            <w:noProof/>
          </w:rPr>
          <w:t>Rysunek 6. Bezrobotni wg płci (stan na dzień 31.12.2014 r.)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_Toc413764282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4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3" w:history="1">
        <w:r w:rsidR="006B79C8" w:rsidRPr="00CC2A69">
          <w:rPr>
            <w:rStyle w:val="Hipercze"/>
            <w:noProof/>
          </w:rPr>
          <w:t>Rysunek 7. Bezrobotni wg miejsca zamieszkania (stan na dzień 31.12.2014 r.)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_Toc413764283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5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4" w:history="1">
        <w:r w:rsidR="006B79C8" w:rsidRPr="00CC2A69">
          <w:rPr>
            <w:rStyle w:val="Hipercze"/>
            <w:noProof/>
          </w:rPr>
          <w:t>Rysunek 8. Bezrobotni wg czasu pozostawania bez pracy  stan na dzień 31.12.2104 (% ogółu zarejestrowanych bezrobotnych),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_Toc413764284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5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5" w:history="1">
        <w:r w:rsidR="006B79C8" w:rsidRPr="00CC2A69">
          <w:rPr>
            <w:rStyle w:val="Hipercze"/>
            <w:noProof/>
          </w:rPr>
          <w:t>Rysunek 9.  Bezrobotni z prawem do zasiłku – liczba osób w roku 2014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_Toc413764285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6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6" w:history="1">
        <w:r w:rsidR="006B79C8" w:rsidRPr="00CC2A69">
          <w:rPr>
            <w:rStyle w:val="Hipercze"/>
            <w:noProof/>
          </w:rPr>
          <w:t>Rysunek 10.  Napływ i odpływ bezrobotnych w 2014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_Toc413764286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6</w:t>
        </w:r>
        <w:r w:rsidR="006B79C8">
          <w:rPr>
            <w:noProof/>
            <w:webHidden/>
          </w:rPr>
          <w:fldChar w:fldCharType="end"/>
        </w:r>
      </w:hyperlink>
    </w:p>
    <w:p w:rsid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87" w:history="1">
        <w:r w:rsidR="006B79C8" w:rsidRPr="00CC2A69">
          <w:rPr>
            <w:rStyle w:val="Hipercze"/>
            <w:noProof/>
          </w:rPr>
          <w:t>Rysunek 11. Oferty pracy w PUP w Wołowie w latach 2010-2014</w:t>
        </w:r>
        <w:r w:rsidR="006B79C8">
          <w:rPr>
            <w:noProof/>
            <w:webHidden/>
          </w:rPr>
          <w:tab/>
        </w:r>
        <w:r w:rsidR="006B79C8">
          <w:rPr>
            <w:noProof/>
            <w:webHidden/>
          </w:rPr>
          <w:fldChar w:fldCharType="begin"/>
        </w:r>
        <w:r w:rsidR="006B79C8">
          <w:rPr>
            <w:noProof/>
            <w:webHidden/>
          </w:rPr>
          <w:instrText xml:space="preserve"> PAGEREF _Toc413764287 \h </w:instrText>
        </w:r>
        <w:r w:rsidR="006B79C8">
          <w:rPr>
            <w:noProof/>
            <w:webHidden/>
          </w:rPr>
        </w:r>
        <w:r w:rsid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8</w:t>
        </w:r>
        <w:r w:rsidR="006B79C8">
          <w:rPr>
            <w:noProof/>
            <w:webHidden/>
          </w:rPr>
          <w:fldChar w:fldCharType="end"/>
        </w:r>
      </w:hyperlink>
    </w:p>
    <w:p w:rsidR="00AD1AFF" w:rsidRDefault="00AD1AFF" w:rsidP="00087146">
      <w:pPr>
        <w:tabs>
          <w:tab w:val="left" w:pos="2985"/>
        </w:tabs>
      </w:pPr>
      <w:r w:rsidRPr="006B79C8">
        <w:fldChar w:fldCharType="end"/>
      </w:r>
    </w:p>
    <w:p w:rsidR="006B79C8" w:rsidRPr="006B79C8" w:rsidRDefault="00AD1AFF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r w:rsidRPr="006B79C8">
        <w:fldChar w:fldCharType="begin"/>
      </w:r>
      <w:r w:rsidRPr="006B79C8">
        <w:instrText xml:space="preserve"> TOC \h \z \c "Tabela" </w:instrText>
      </w:r>
      <w:r w:rsidRPr="006B79C8">
        <w:fldChar w:fldCharType="separate"/>
      </w:r>
      <w:hyperlink w:anchor="_Toc413764261" w:history="1">
        <w:r w:rsidR="006B79C8" w:rsidRPr="006B79C8">
          <w:rPr>
            <w:rStyle w:val="Hipercze"/>
            <w:noProof/>
          </w:rPr>
          <w:t>Tabela 1. Przyczyny wyrejestrowań z Powiatowego Urzędu Pracy w Wołowie w roku 2014 z podziałem na poszczególne miesiące.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_Toc413764261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7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2" w:history="1">
        <w:r w:rsidR="006B79C8" w:rsidRPr="006B79C8">
          <w:rPr>
            <w:rStyle w:val="Hipercze"/>
            <w:noProof/>
          </w:rPr>
          <w:t>Tabela 2. Liczba osób  z ustalonym profilem pomocy ( stan na dzień 09.03.2015)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_Toc413764262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7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3" w:history="1">
        <w:r w:rsidR="006B79C8" w:rsidRPr="006B79C8">
          <w:rPr>
            <w:rStyle w:val="Hipercze"/>
            <w:noProof/>
          </w:rPr>
          <w:t>Tabela 3. Liczba wolnych miejsc pracy i miejsc aktywizacji zawodowej w 2014 roku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_Toc413764263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8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4" w:history="1">
        <w:r w:rsidR="006B79C8" w:rsidRPr="006B79C8">
          <w:rPr>
            <w:rStyle w:val="Hipercze"/>
            <w:noProof/>
          </w:rPr>
          <w:t>Tabela 4. Osoby objęte poradnictwem zawodowym w 2014 roku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_Toc413764264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9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5" w:history="1">
        <w:r w:rsidR="006B79C8" w:rsidRPr="006B79C8">
          <w:rPr>
            <w:rStyle w:val="Hipercze"/>
            <w:noProof/>
          </w:rPr>
          <w:t>Tabela 5.Szkolenia zrealizowane w roku 2014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_Toc413764265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9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6" w:history="1">
        <w:r w:rsidR="006B79C8" w:rsidRPr="006B79C8">
          <w:rPr>
            <w:rStyle w:val="Hipercze"/>
            <w:noProof/>
          </w:rPr>
          <w:t>Tabela 6. Środki finansowe przeznaczone na aktywizację zawodową bezrobotnych w roku 2014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_Toc413764266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10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7" w:history="1">
        <w:r w:rsidR="006B79C8" w:rsidRPr="006B79C8">
          <w:rPr>
            <w:rStyle w:val="Hipercze"/>
            <w:noProof/>
          </w:rPr>
          <w:t>Tabela 7. Środki finansowe przeznaczone na aktywizację zawodową bezrobotnych w roku 2014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_Toc413764267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11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8" w:history="1">
        <w:r w:rsidR="006B79C8" w:rsidRPr="006B79C8">
          <w:rPr>
            <w:rStyle w:val="Hipercze"/>
            <w:noProof/>
          </w:rPr>
          <w:t>Tabela 8. Realizacja Projektu Systemowego "Aktywność, kwalifikacje - Twój kapitał" w latach 2008-2014 - Środki finansowe przyznane w latach 2008-2014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_Toc413764268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12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69" w:history="1">
        <w:r w:rsidR="006B79C8" w:rsidRPr="006B79C8">
          <w:rPr>
            <w:rStyle w:val="Hipercze"/>
            <w:noProof/>
          </w:rPr>
          <w:t>Tabela 9. realizacja programu "Junior" w latach 2006 - 2014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_Toc413764269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12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70" w:history="1">
        <w:r w:rsidR="006B79C8" w:rsidRPr="006B79C8">
          <w:rPr>
            <w:rStyle w:val="Hipercze"/>
            <w:noProof/>
          </w:rPr>
          <w:t>Tabela 10. Środki PFRON przeznaczone na rehabilitację zawodową realizowaną przez PUP w Wołowie w 2014 r.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_Toc413764270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13</w:t>
        </w:r>
        <w:r w:rsidR="006B79C8" w:rsidRPr="006B79C8">
          <w:rPr>
            <w:noProof/>
            <w:webHidden/>
          </w:rPr>
          <w:fldChar w:fldCharType="end"/>
        </w:r>
      </w:hyperlink>
    </w:p>
    <w:p w:rsidR="006B79C8" w:rsidRPr="006B79C8" w:rsidRDefault="00011109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13764271" w:history="1">
        <w:r w:rsidR="006B79C8" w:rsidRPr="006B79C8">
          <w:rPr>
            <w:rStyle w:val="Hipercze"/>
            <w:noProof/>
          </w:rPr>
          <w:t>Tabela 11.Środki obligatoryjne do wysokości potrzeb związanych z wypłatą zasiłków dla bezrobotnych i dodatków aktywizacyjnych w roku 2014.</w:t>
        </w:r>
        <w:r w:rsidR="006B79C8" w:rsidRPr="006B79C8">
          <w:rPr>
            <w:noProof/>
            <w:webHidden/>
          </w:rPr>
          <w:tab/>
        </w:r>
        <w:r w:rsidR="006B79C8" w:rsidRPr="006B79C8">
          <w:rPr>
            <w:noProof/>
            <w:webHidden/>
          </w:rPr>
          <w:fldChar w:fldCharType="begin"/>
        </w:r>
        <w:r w:rsidR="006B79C8" w:rsidRPr="006B79C8">
          <w:rPr>
            <w:noProof/>
            <w:webHidden/>
          </w:rPr>
          <w:instrText xml:space="preserve"> PAGEREF _Toc413764271 \h </w:instrText>
        </w:r>
        <w:r w:rsidR="006B79C8" w:rsidRPr="006B79C8">
          <w:rPr>
            <w:noProof/>
            <w:webHidden/>
          </w:rPr>
        </w:r>
        <w:r w:rsidR="006B79C8" w:rsidRPr="006B79C8">
          <w:rPr>
            <w:noProof/>
            <w:webHidden/>
          </w:rPr>
          <w:fldChar w:fldCharType="separate"/>
        </w:r>
        <w:r w:rsidR="005B0146">
          <w:rPr>
            <w:noProof/>
            <w:webHidden/>
          </w:rPr>
          <w:t>13</w:t>
        </w:r>
        <w:r w:rsidR="006B79C8" w:rsidRPr="006B79C8">
          <w:rPr>
            <w:noProof/>
            <w:webHidden/>
          </w:rPr>
          <w:fldChar w:fldCharType="end"/>
        </w:r>
      </w:hyperlink>
    </w:p>
    <w:p w:rsidR="005D4FFF" w:rsidRDefault="00AD1AFF" w:rsidP="00087146">
      <w:pPr>
        <w:tabs>
          <w:tab w:val="left" w:pos="2985"/>
        </w:tabs>
      </w:pPr>
      <w:r w:rsidRPr="006B79C8">
        <w:fldChar w:fldCharType="end"/>
      </w:r>
    </w:p>
    <w:p w:rsidR="00AD1AFF" w:rsidRDefault="00710D3B" w:rsidP="00087146">
      <w:pPr>
        <w:tabs>
          <w:tab w:val="left" w:pos="2985"/>
        </w:tabs>
      </w:pPr>
      <w:r>
        <w:tab/>
      </w:r>
      <w:r>
        <w:tab/>
      </w:r>
      <w:r>
        <w:tab/>
      </w:r>
      <w:r>
        <w:tab/>
      </w:r>
      <w:r>
        <w:tab/>
      </w:r>
      <w:r w:rsidR="0039279B">
        <w:t xml:space="preserve">              Sprawozdanie sporządził</w:t>
      </w:r>
    </w:p>
    <w:p w:rsidR="00710D3B" w:rsidRPr="0039279B" w:rsidRDefault="00710D3B" w:rsidP="00710D3B">
      <w:pPr>
        <w:tabs>
          <w:tab w:val="left" w:pos="2985"/>
        </w:tabs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279B">
        <w:rPr>
          <w:b/>
        </w:rPr>
        <w:t>Dyrektor P</w:t>
      </w:r>
      <w:bookmarkStart w:id="44" w:name="_GoBack"/>
      <w:bookmarkEnd w:id="44"/>
      <w:r w:rsidRPr="0039279B">
        <w:rPr>
          <w:b/>
        </w:rPr>
        <w:t>UP w Wołowie</w:t>
      </w:r>
    </w:p>
    <w:p w:rsidR="00710D3B" w:rsidRPr="0039279B" w:rsidRDefault="00710D3B" w:rsidP="00710D3B">
      <w:pPr>
        <w:tabs>
          <w:tab w:val="left" w:pos="2985"/>
        </w:tabs>
        <w:spacing w:after="0"/>
        <w:rPr>
          <w:b/>
        </w:rPr>
      </w:pPr>
      <w:r w:rsidRPr="0039279B">
        <w:rPr>
          <w:b/>
        </w:rPr>
        <w:tab/>
      </w:r>
      <w:r w:rsidRPr="0039279B">
        <w:rPr>
          <w:b/>
        </w:rPr>
        <w:tab/>
      </w:r>
      <w:r w:rsidRPr="0039279B">
        <w:rPr>
          <w:b/>
        </w:rPr>
        <w:tab/>
      </w:r>
      <w:r w:rsidRPr="0039279B">
        <w:rPr>
          <w:b/>
        </w:rPr>
        <w:tab/>
      </w:r>
      <w:r w:rsidRPr="0039279B">
        <w:rPr>
          <w:b/>
        </w:rPr>
        <w:tab/>
      </w:r>
      <w:r w:rsidRPr="0039279B">
        <w:rPr>
          <w:b/>
        </w:rPr>
        <w:tab/>
        <w:t xml:space="preserve">        Robert Stępień</w:t>
      </w:r>
    </w:p>
    <w:sectPr w:rsidR="00710D3B" w:rsidRPr="0039279B" w:rsidSect="005447CA">
      <w:footerReference w:type="default" r:id="rId2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09" w:rsidRDefault="00011109" w:rsidP="000B1A49">
      <w:pPr>
        <w:spacing w:after="0" w:line="240" w:lineRule="auto"/>
      </w:pPr>
      <w:r>
        <w:separator/>
      </w:r>
    </w:p>
  </w:endnote>
  <w:endnote w:type="continuationSeparator" w:id="0">
    <w:p w:rsidR="00011109" w:rsidRDefault="00011109" w:rsidP="000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6255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7045C" w:rsidRDefault="0007045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79B" w:rsidRPr="0039279B">
          <w:rPr>
            <w:b/>
            <w:bCs/>
            <w:noProof/>
          </w:rPr>
          <w:t>14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07045C" w:rsidRDefault="00070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09" w:rsidRDefault="00011109" w:rsidP="000B1A49">
      <w:pPr>
        <w:spacing w:after="0" w:line="240" w:lineRule="auto"/>
      </w:pPr>
      <w:r>
        <w:separator/>
      </w:r>
    </w:p>
  </w:footnote>
  <w:footnote w:type="continuationSeparator" w:id="0">
    <w:p w:rsidR="00011109" w:rsidRDefault="00011109" w:rsidP="000B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EA6"/>
    <w:multiLevelType w:val="hybridMultilevel"/>
    <w:tmpl w:val="F34440AE"/>
    <w:lvl w:ilvl="0" w:tplc="B51EEC2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88518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925F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090C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46600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0EBE8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E42D2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722EA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B0E01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150F85"/>
    <w:multiLevelType w:val="multilevel"/>
    <w:tmpl w:val="688E7B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EC54F1A"/>
    <w:multiLevelType w:val="hybridMultilevel"/>
    <w:tmpl w:val="5F16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E36"/>
    <w:multiLevelType w:val="hybridMultilevel"/>
    <w:tmpl w:val="30BE4E14"/>
    <w:lvl w:ilvl="0" w:tplc="E78ED68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4A1BAC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FE84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4E213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8F7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DAC2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DA4CB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CE5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4AEB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5E81691"/>
    <w:multiLevelType w:val="hybridMultilevel"/>
    <w:tmpl w:val="F940948A"/>
    <w:lvl w:ilvl="0" w:tplc="E6D887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11"/>
    <w:rsid w:val="00011109"/>
    <w:rsid w:val="0007045C"/>
    <w:rsid w:val="00087146"/>
    <w:rsid w:val="000A520D"/>
    <w:rsid w:val="000A7B11"/>
    <w:rsid w:val="000B1A49"/>
    <w:rsid w:val="000C0F18"/>
    <w:rsid w:val="000D0B4C"/>
    <w:rsid w:val="000D0FDA"/>
    <w:rsid w:val="000D6854"/>
    <w:rsid w:val="000D72E1"/>
    <w:rsid w:val="000E690C"/>
    <w:rsid w:val="000F1ABB"/>
    <w:rsid w:val="00100D11"/>
    <w:rsid w:val="00103216"/>
    <w:rsid w:val="00122E9D"/>
    <w:rsid w:val="00125F6E"/>
    <w:rsid w:val="0015566D"/>
    <w:rsid w:val="001B2B9D"/>
    <w:rsid w:val="001C3C6A"/>
    <w:rsid w:val="001E516B"/>
    <w:rsid w:val="001F12C6"/>
    <w:rsid w:val="00207756"/>
    <w:rsid w:val="00213163"/>
    <w:rsid w:val="0025657A"/>
    <w:rsid w:val="002622AE"/>
    <w:rsid w:val="00276C8F"/>
    <w:rsid w:val="002836AC"/>
    <w:rsid w:val="002C08AB"/>
    <w:rsid w:val="002C4E97"/>
    <w:rsid w:val="002E32A6"/>
    <w:rsid w:val="002F3882"/>
    <w:rsid w:val="00313AE6"/>
    <w:rsid w:val="003144DE"/>
    <w:rsid w:val="003273CC"/>
    <w:rsid w:val="00331199"/>
    <w:rsid w:val="00350C47"/>
    <w:rsid w:val="00386935"/>
    <w:rsid w:val="0039279B"/>
    <w:rsid w:val="00397A82"/>
    <w:rsid w:val="003A084F"/>
    <w:rsid w:val="003B0D3B"/>
    <w:rsid w:val="003B4374"/>
    <w:rsid w:val="003C4D9D"/>
    <w:rsid w:val="003E1333"/>
    <w:rsid w:val="003E69A3"/>
    <w:rsid w:val="004160CD"/>
    <w:rsid w:val="00421617"/>
    <w:rsid w:val="0044233E"/>
    <w:rsid w:val="004B03A5"/>
    <w:rsid w:val="004C0C67"/>
    <w:rsid w:val="00505C6F"/>
    <w:rsid w:val="00525478"/>
    <w:rsid w:val="005301AD"/>
    <w:rsid w:val="00534039"/>
    <w:rsid w:val="00544572"/>
    <w:rsid w:val="005447CA"/>
    <w:rsid w:val="00566BD3"/>
    <w:rsid w:val="0058687A"/>
    <w:rsid w:val="00596770"/>
    <w:rsid w:val="005A3567"/>
    <w:rsid w:val="005B0146"/>
    <w:rsid w:val="005B31AA"/>
    <w:rsid w:val="005B3ADD"/>
    <w:rsid w:val="005B3C96"/>
    <w:rsid w:val="005D0805"/>
    <w:rsid w:val="005D4FFF"/>
    <w:rsid w:val="005D6001"/>
    <w:rsid w:val="00612E9D"/>
    <w:rsid w:val="00614F7F"/>
    <w:rsid w:val="00645923"/>
    <w:rsid w:val="006A169F"/>
    <w:rsid w:val="006A2830"/>
    <w:rsid w:val="006A41E8"/>
    <w:rsid w:val="006B3B95"/>
    <w:rsid w:val="006B79C8"/>
    <w:rsid w:val="006E330B"/>
    <w:rsid w:val="006F12DF"/>
    <w:rsid w:val="006F3F8F"/>
    <w:rsid w:val="00710D3B"/>
    <w:rsid w:val="007B2427"/>
    <w:rsid w:val="007D207B"/>
    <w:rsid w:val="007E7D0F"/>
    <w:rsid w:val="008031BA"/>
    <w:rsid w:val="00805178"/>
    <w:rsid w:val="00824732"/>
    <w:rsid w:val="00876078"/>
    <w:rsid w:val="00896C20"/>
    <w:rsid w:val="008A5EE1"/>
    <w:rsid w:val="008C2B6D"/>
    <w:rsid w:val="008D00E3"/>
    <w:rsid w:val="00903BC0"/>
    <w:rsid w:val="00931E97"/>
    <w:rsid w:val="009B5A06"/>
    <w:rsid w:val="00A20D06"/>
    <w:rsid w:val="00A54C35"/>
    <w:rsid w:val="00A6507D"/>
    <w:rsid w:val="00A72146"/>
    <w:rsid w:val="00AB17A9"/>
    <w:rsid w:val="00AB2BA9"/>
    <w:rsid w:val="00AD1AFF"/>
    <w:rsid w:val="00B2097E"/>
    <w:rsid w:val="00B2174F"/>
    <w:rsid w:val="00B3681C"/>
    <w:rsid w:val="00B55BC2"/>
    <w:rsid w:val="00B60DB2"/>
    <w:rsid w:val="00B65256"/>
    <w:rsid w:val="00B75543"/>
    <w:rsid w:val="00BA7981"/>
    <w:rsid w:val="00BB5A9A"/>
    <w:rsid w:val="00BC0263"/>
    <w:rsid w:val="00BC4F53"/>
    <w:rsid w:val="00BD0641"/>
    <w:rsid w:val="00BD0970"/>
    <w:rsid w:val="00BD64B5"/>
    <w:rsid w:val="00C03590"/>
    <w:rsid w:val="00C40E50"/>
    <w:rsid w:val="00C61484"/>
    <w:rsid w:val="00C877D7"/>
    <w:rsid w:val="00C95DBA"/>
    <w:rsid w:val="00CE574F"/>
    <w:rsid w:val="00CF0D73"/>
    <w:rsid w:val="00CF34DD"/>
    <w:rsid w:val="00CF48EE"/>
    <w:rsid w:val="00CF5F03"/>
    <w:rsid w:val="00CF736D"/>
    <w:rsid w:val="00D17209"/>
    <w:rsid w:val="00D33D61"/>
    <w:rsid w:val="00D647ED"/>
    <w:rsid w:val="00D71390"/>
    <w:rsid w:val="00D8169F"/>
    <w:rsid w:val="00D915BB"/>
    <w:rsid w:val="00DB6914"/>
    <w:rsid w:val="00DD6829"/>
    <w:rsid w:val="00DD7C9C"/>
    <w:rsid w:val="00DE6CCA"/>
    <w:rsid w:val="00DF0E67"/>
    <w:rsid w:val="00DF1A6C"/>
    <w:rsid w:val="00DF3391"/>
    <w:rsid w:val="00E15812"/>
    <w:rsid w:val="00E61CE6"/>
    <w:rsid w:val="00E64CE1"/>
    <w:rsid w:val="00EB401A"/>
    <w:rsid w:val="00EC01F7"/>
    <w:rsid w:val="00EC7B94"/>
    <w:rsid w:val="00F228BB"/>
    <w:rsid w:val="00F405E4"/>
    <w:rsid w:val="00F42196"/>
    <w:rsid w:val="00FB37EF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C1DF5-502B-49BB-9F7D-C347EC65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1A4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B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1A49"/>
  </w:style>
  <w:style w:type="paragraph" w:styleId="Tekstdymka">
    <w:name w:val="Balloon Text"/>
    <w:basedOn w:val="Normalny"/>
    <w:link w:val="TekstdymkaZnak"/>
    <w:uiPriority w:val="99"/>
    <w:semiHidden/>
    <w:unhideWhenUsed/>
    <w:rsid w:val="000B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4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49"/>
  </w:style>
  <w:style w:type="paragraph" w:styleId="Akapitzlist">
    <w:name w:val="List Paragraph"/>
    <w:basedOn w:val="Normalny"/>
    <w:uiPriority w:val="34"/>
    <w:qFormat/>
    <w:rsid w:val="007E7D0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E7D0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5D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AD1AFF"/>
    <w:pPr>
      <w:spacing w:after="0"/>
    </w:pPr>
  </w:style>
  <w:style w:type="paragraph" w:styleId="Tytu">
    <w:name w:val="Title"/>
    <w:basedOn w:val="Normalny"/>
    <w:link w:val="TytuZnak"/>
    <w:qFormat/>
    <w:rsid w:val="00525478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5478"/>
    <w:rPr>
      <w:rFonts w:ascii="Arial" w:eastAsia="Times New Roman" w:hAnsi="Arial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4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hyperlink" Target="http://www.wrwo@praca.gov.pl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://www.wrwo@praca.gov.pl" TargetMode="External"/><Relationship Id="rId14" Type="http://schemas.openxmlformats.org/officeDocument/2006/relationships/image" Target="media/image3.png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01.2014</c:v>
                </c:pt>
                <c:pt idx="1">
                  <c:v>02.2014</c:v>
                </c:pt>
                <c:pt idx="2">
                  <c:v>03.2014</c:v>
                </c:pt>
                <c:pt idx="3">
                  <c:v>04.2014</c:v>
                </c:pt>
                <c:pt idx="4">
                  <c:v>05.2014</c:v>
                </c:pt>
                <c:pt idx="5">
                  <c:v>06.2014</c:v>
                </c:pt>
                <c:pt idx="6">
                  <c:v>07.2014</c:v>
                </c:pt>
                <c:pt idx="7">
                  <c:v>08.2014</c:v>
                </c:pt>
                <c:pt idx="8">
                  <c:v>09.2014</c:v>
                </c:pt>
                <c:pt idx="9">
                  <c:v>10.2014</c:v>
                </c:pt>
                <c:pt idx="10">
                  <c:v>11.2014</c:v>
                </c:pt>
                <c:pt idx="11">
                  <c:v>12.2014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3861</c:v>
                </c:pt>
                <c:pt idx="1">
                  <c:v>3838</c:v>
                </c:pt>
                <c:pt idx="2">
                  <c:v>3663</c:v>
                </c:pt>
                <c:pt idx="3">
                  <c:v>3487</c:v>
                </c:pt>
                <c:pt idx="4">
                  <c:v>3272</c:v>
                </c:pt>
                <c:pt idx="5">
                  <c:v>3175</c:v>
                </c:pt>
                <c:pt idx="6">
                  <c:v>3112</c:v>
                </c:pt>
                <c:pt idx="7">
                  <c:v>3015</c:v>
                </c:pt>
                <c:pt idx="8">
                  <c:v>2931</c:v>
                </c:pt>
                <c:pt idx="9">
                  <c:v>2855</c:v>
                </c:pt>
                <c:pt idx="10">
                  <c:v>2989</c:v>
                </c:pt>
                <c:pt idx="11">
                  <c:v>3006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573064"/>
        <c:axId val="195866704"/>
      </c:barChart>
      <c:catAx>
        <c:axId val="324573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5866704"/>
        <c:crosses val="autoZero"/>
        <c:auto val="1"/>
        <c:lblAlgn val="ctr"/>
        <c:lblOffset val="100"/>
        <c:noMultiLvlLbl val="0"/>
      </c:catAx>
      <c:valAx>
        <c:axId val="1958667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45730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/>
            </a:pPr>
            <a:endParaRPr lang="pl-PL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1222</c:v>
                </c:pt>
                <c:pt idx="1">
                  <c:v>749</c:v>
                </c:pt>
                <c:pt idx="2">
                  <c:v>980</c:v>
                </c:pt>
                <c:pt idx="3">
                  <c:v>1192</c:v>
                </c:pt>
                <c:pt idx="4">
                  <c:v>1535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648336"/>
        <c:axId val="326648728"/>
      </c:barChart>
      <c:catAx>
        <c:axId val="32664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pl-PL"/>
          </a:p>
        </c:txPr>
        <c:crossAx val="326648728"/>
        <c:crosses val="autoZero"/>
        <c:auto val="1"/>
        <c:lblAlgn val="ctr"/>
        <c:lblOffset val="100"/>
        <c:noMultiLvlLbl val="0"/>
      </c:catAx>
      <c:valAx>
        <c:axId val="326648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pl-PL"/>
          </a:p>
        </c:txPr>
        <c:crossAx val="3266483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799"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Stopa bezrobocia w latach 2011-2014</a:t>
            </a:r>
          </a:p>
        </c:rich>
      </c:tx>
      <c:layout>
        <c:manualLayout>
          <c:xMode val="edge"/>
          <c:yMode val="edge"/>
          <c:x val="0.23454222920197446"/>
          <c:y val="2.555194813359923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22.5</c:v>
                </c:pt>
                <c:pt idx="1">
                  <c:v>23.1</c:v>
                </c:pt>
                <c:pt idx="2">
                  <c:v>22.9</c:v>
                </c:pt>
                <c:pt idx="3">
                  <c:v>22.4</c:v>
                </c:pt>
                <c:pt idx="4">
                  <c:v>21.4</c:v>
                </c:pt>
                <c:pt idx="5">
                  <c:v>20.3</c:v>
                </c:pt>
                <c:pt idx="6">
                  <c:v>19.600000000000001</c:v>
                </c:pt>
                <c:pt idx="7">
                  <c:v>19.8</c:v>
                </c:pt>
                <c:pt idx="8">
                  <c:v>19.3</c:v>
                </c:pt>
                <c:pt idx="9">
                  <c:v>19.3</c:v>
                </c:pt>
                <c:pt idx="10">
                  <c:v>19.3</c:v>
                </c:pt>
                <c:pt idx="11">
                  <c:v>20.100000000000001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21</c:v>
                </c:pt>
                <c:pt idx="1">
                  <c:v>21.1</c:v>
                </c:pt>
                <c:pt idx="2">
                  <c:v>20.8</c:v>
                </c:pt>
                <c:pt idx="3">
                  <c:v>20.6</c:v>
                </c:pt>
                <c:pt idx="4">
                  <c:v>20.2</c:v>
                </c:pt>
                <c:pt idx="5">
                  <c:v>19.8</c:v>
                </c:pt>
                <c:pt idx="6">
                  <c:v>20</c:v>
                </c:pt>
                <c:pt idx="7">
                  <c:v>20.3</c:v>
                </c:pt>
                <c:pt idx="8">
                  <c:v>20.5</c:v>
                </c:pt>
                <c:pt idx="9">
                  <c:v>20.8</c:v>
                </c:pt>
                <c:pt idx="10">
                  <c:v>21.4</c:v>
                </c:pt>
                <c:pt idx="11">
                  <c:v>22.3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22.8</c:v>
                </c:pt>
                <c:pt idx="1">
                  <c:v>23.1</c:v>
                </c:pt>
                <c:pt idx="2">
                  <c:v>23</c:v>
                </c:pt>
                <c:pt idx="3">
                  <c:v>22.5</c:v>
                </c:pt>
                <c:pt idx="4">
                  <c:v>21.7</c:v>
                </c:pt>
                <c:pt idx="5">
                  <c:v>21.2</c:v>
                </c:pt>
                <c:pt idx="6">
                  <c:v>21.2</c:v>
                </c:pt>
                <c:pt idx="7">
                  <c:v>20.8</c:v>
                </c:pt>
                <c:pt idx="8">
                  <c:v>20.8</c:v>
                </c:pt>
                <c:pt idx="9">
                  <c:v>20.8</c:v>
                </c:pt>
                <c:pt idx="10">
                  <c:v>21</c:v>
                </c:pt>
                <c:pt idx="11">
                  <c:v>21.6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Arkusz1!$E$2:$E$13</c:f>
              <c:numCache>
                <c:formatCode>General</c:formatCode>
                <c:ptCount val="12"/>
                <c:pt idx="0">
                  <c:v>22.3</c:v>
                </c:pt>
                <c:pt idx="1">
                  <c:v>22.2</c:v>
                </c:pt>
                <c:pt idx="2">
                  <c:v>21.4</c:v>
                </c:pt>
                <c:pt idx="3">
                  <c:v>20.6</c:v>
                </c:pt>
                <c:pt idx="4">
                  <c:v>19.5</c:v>
                </c:pt>
                <c:pt idx="5">
                  <c:v>19.100000000000001</c:v>
                </c:pt>
                <c:pt idx="6">
                  <c:v>18.8</c:v>
                </c:pt>
                <c:pt idx="7">
                  <c:v>18.3</c:v>
                </c:pt>
                <c:pt idx="8">
                  <c:v>17.8</c:v>
                </c:pt>
                <c:pt idx="9">
                  <c:v>17.5</c:v>
                </c:pt>
                <c:pt idx="10">
                  <c:v>17.7</c:v>
                </c:pt>
                <c:pt idx="11">
                  <c:v>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867880"/>
        <c:axId val="195868272"/>
      </c:barChart>
      <c:catAx>
        <c:axId val="195867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868272"/>
        <c:crosses val="autoZero"/>
        <c:auto val="1"/>
        <c:lblAlgn val="ctr"/>
        <c:lblOffset val="100"/>
        <c:noMultiLvlLbl val="0"/>
      </c:catAx>
      <c:valAx>
        <c:axId val="195868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5867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18-24 lata</c:v>
                </c:pt>
                <c:pt idx="1">
                  <c:v>25-34 lata</c:v>
                </c:pt>
                <c:pt idx="2">
                  <c:v>35-44 lata</c:v>
                </c:pt>
                <c:pt idx="3">
                  <c:v>45-54 lata</c:v>
                </c:pt>
                <c:pt idx="4">
                  <c:v>55-59 lata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484</c:v>
                </c:pt>
                <c:pt idx="1">
                  <c:v>801</c:v>
                </c:pt>
                <c:pt idx="2">
                  <c:v>586</c:v>
                </c:pt>
                <c:pt idx="3">
                  <c:v>565</c:v>
                </c:pt>
                <c:pt idx="4">
                  <c:v>384</c:v>
                </c:pt>
                <c:pt idx="5">
                  <c:v>186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dLbl>
              <c:idx val="0"/>
              <c:layout>
                <c:manualLayout>
                  <c:x val="0.16263891636660996"/>
                  <c:y val="9.49300087489063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6471245114461197E-2"/>
                  <c:y val="7.96647294088238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311566581815464"/>
                  <c:y val="-0.113630796150481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8095508161982263E-3"/>
                  <c:y val="1.13573303337082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261</c:v>
                </c:pt>
                <c:pt idx="1">
                  <c:v>607</c:v>
                </c:pt>
                <c:pt idx="2">
                  <c:v>361</c:v>
                </c:pt>
                <c:pt idx="3">
                  <c:v>970</c:v>
                </c:pt>
                <c:pt idx="4">
                  <c:v>807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1600</c:v>
                </c:pt>
                <c:pt idx="1">
                  <c:v>1406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Zamieszkali w miescie</c:v>
                </c:pt>
                <c:pt idx="1">
                  <c:v>Zamieszkali na wsi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1366</c:v>
                </c:pt>
                <c:pt idx="1">
                  <c:v>1640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99033974919802E-2"/>
          <c:y val="0.17491094863142106"/>
          <c:w val="0.91454669728783899"/>
          <c:h val="0.68518153980752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powyżej 24 m-cy</c:v>
                </c:pt>
                <c:pt idx="1">
                  <c:v>do 1 m-ca</c:v>
                </c:pt>
                <c:pt idx="2">
                  <c:v>1-3 m-cy</c:v>
                </c:pt>
                <c:pt idx="3">
                  <c:v>3-6 m-cy</c:v>
                </c:pt>
                <c:pt idx="4">
                  <c:v>6-12 m-cy</c:v>
                </c:pt>
                <c:pt idx="5">
                  <c:v>12-24 m-cy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 formatCode="0.00%">
                  <c:v>0.28999999999999998</c:v>
                </c:pt>
                <c:pt idx="1">
                  <c:v>0.08</c:v>
                </c:pt>
                <c:pt idx="2" formatCode="0.00%">
                  <c:v>0.19</c:v>
                </c:pt>
                <c:pt idx="3" formatCode="0.00%">
                  <c:v>0.14000000000000001</c:v>
                </c:pt>
                <c:pt idx="4" formatCode="0.00%">
                  <c:v>0.15</c:v>
                </c:pt>
                <c:pt idx="5" formatCode="0.00%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315208"/>
        <c:axId val="324315600"/>
      </c:barChart>
      <c:catAx>
        <c:axId val="324315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4315600"/>
        <c:crosses val="autoZero"/>
        <c:auto val="1"/>
        <c:lblAlgn val="ctr"/>
        <c:lblOffset val="100"/>
        <c:noMultiLvlLbl val="0"/>
      </c:catAx>
      <c:valAx>
        <c:axId val="32431560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24315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01.14</c:v>
                </c:pt>
                <c:pt idx="1">
                  <c:v>02.14</c:v>
                </c:pt>
                <c:pt idx="2">
                  <c:v>03.14</c:v>
                </c:pt>
                <c:pt idx="3">
                  <c:v>04.14</c:v>
                </c:pt>
                <c:pt idx="4">
                  <c:v>05.14</c:v>
                </c:pt>
                <c:pt idx="5">
                  <c:v>06.14</c:v>
                </c:pt>
                <c:pt idx="6">
                  <c:v>07.14</c:v>
                </c:pt>
                <c:pt idx="7">
                  <c:v>08.14</c:v>
                </c:pt>
                <c:pt idx="8">
                  <c:v>09.14</c:v>
                </c:pt>
                <c:pt idx="9">
                  <c:v>10.14</c:v>
                </c:pt>
                <c:pt idx="10">
                  <c:v>11.14</c:v>
                </c:pt>
                <c:pt idx="11">
                  <c:v>12.14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649</c:v>
                </c:pt>
                <c:pt idx="1">
                  <c:v>655</c:v>
                </c:pt>
                <c:pt idx="2">
                  <c:v>618</c:v>
                </c:pt>
                <c:pt idx="3">
                  <c:v>586</c:v>
                </c:pt>
                <c:pt idx="4">
                  <c:v>534</c:v>
                </c:pt>
                <c:pt idx="5">
                  <c:v>490</c:v>
                </c:pt>
                <c:pt idx="6">
                  <c:v>455</c:v>
                </c:pt>
                <c:pt idx="7">
                  <c:v>431</c:v>
                </c:pt>
                <c:pt idx="8">
                  <c:v>409</c:v>
                </c:pt>
                <c:pt idx="9">
                  <c:v>396</c:v>
                </c:pt>
                <c:pt idx="10">
                  <c:v>418</c:v>
                </c:pt>
                <c:pt idx="11">
                  <c:v>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316384"/>
        <c:axId val="166905352"/>
      </c:barChart>
      <c:catAx>
        <c:axId val="3243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6905352"/>
        <c:crosses val="autoZero"/>
        <c:auto val="1"/>
        <c:lblAlgn val="ctr"/>
        <c:lblOffset val="100"/>
        <c:noMultiLvlLbl val="0"/>
      </c:catAx>
      <c:valAx>
        <c:axId val="166905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43163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wyłączeni z ewidencji w miesiącu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246</c:v>
                </c:pt>
                <c:pt idx="1">
                  <c:v>323</c:v>
                </c:pt>
                <c:pt idx="2">
                  <c:v>410</c:v>
                </c:pt>
                <c:pt idx="3">
                  <c:v>403</c:v>
                </c:pt>
                <c:pt idx="4">
                  <c:v>427</c:v>
                </c:pt>
                <c:pt idx="5">
                  <c:v>317</c:v>
                </c:pt>
                <c:pt idx="6">
                  <c:v>332</c:v>
                </c:pt>
                <c:pt idx="7">
                  <c:v>377</c:v>
                </c:pt>
                <c:pt idx="8">
                  <c:v>415</c:v>
                </c:pt>
                <c:pt idx="9">
                  <c:v>375</c:v>
                </c:pt>
                <c:pt idx="10">
                  <c:v>285</c:v>
                </c:pt>
                <c:pt idx="11">
                  <c:v>341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bezrobotni zarejestrowani w miesiącu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183</c:v>
                </c:pt>
                <c:pt idx="1">
                  <c:v>300</c:v>
                </c:pt>
                <c:pt idx="2">
                  <c:v>235</c:v>
                </c:pt>
                <c:pt idx="3">
                  <c:v>227</c:v>
                </c:pt>
                <c:pt idx="4">
                  <c:v>212</c:v>
                </c:pt>
                <c:pt idx="5">
                  <c:v>220</c:v>
                </c:pt>
                <c:pt idx="6">
                  <c:v>269</c:v>
                </c:pt>
                <c:pt idx="7">
                  <c:v>280</c:v>
                </c:pt>
                <c:pt idx="8">
                  <c:v>331</c:v>
                </c:pt>
                <c:pt idx="9">
                  <c:v>299</c:v>
                </c:pt>
                <c:pt idx="10">
                  <c:v>328</c:v>
                </c:pt>
                <c:pt idx="11">
                  <c:v>449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906528"/>
        <c:axId val="166906920"/>
      </c:lineChart>
      <c:catAx>
        <c:axId val="166906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6906920"/>
        <c:crosses val="autoZero"/>
        <c:auto val="1"/>
        <c:lblAlgn val="ctr"/>
        <c:lblOffset val="100"/>
        <c:noMultiLvlLbl val="0"/>
      </c:catAx>
      <c:valAx>
        <c:axId val="166906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69065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734C-D3BB-419B-86F2-CDF8BB3B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2315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AnnChor</dc:creator>
  <cp:lastModifiedBy>k k</cp:lastModifiedBy>
  <cp:revision>4</cp:revision>
  <cp:lastPrinted>2015-05-18T06:41:00Z</cp:lastPrinted>
  <dcterms:created xsi:type="dcterms:W3CDTF">2016-06-09T09:43:00Z</dcterms:created>
  <dcterms:modified xsi:type="dcterms:W3CDTF">2016-06-09T09:46:00Z</dcterms:modified>
</cp:coreProperties>
</file>